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120"/>
        <w:jc w:val="center"/>
        <w:rPr>
          <w:rFonts w:ascii="微软雅黑" w:hAnsi="微软雅黑" w:eastAsia="微软雅黑"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晶科能源202</w:t>
      </w:r>
      <w:r>
        <w:rPr>
          <w:rFonts w:ascii="微软雅黑" w:hAnsi="微软雅黑" w:eastAsia="微软雅黑"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届秋季校园招聘简章</w:t>
      </w:r>
    </w:p>
    <w:p>
      <w:pPr>
        <w:pStyle w:val="11"/>
        <w:spacing w:line="360" w:lineRule="auto"/>
        <w:ind w:left="120"/>
        <w:jc w:val="right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微软雅黑" w:hAnsi="微软雅黑" w:eastAsia="微软雅黑"/>
          <w:b/>
          <w:bCs/>
          <w:color w:val="0070C0"/>
          <w:szCs w:val="28"/>
        </w:rPr>
        <w:t xml:space="preserve">               —绿色未来，因你晶彩</w:t>
      </w:r>
    </w:p>
    <w:p>
      <w:pPr>
        <w:spacing w:line="360" w:lineRule="auto"/>
        <w:rPr>
          <w:rFonts w:ascii="Arial" w:hAnsi="Arial" w:cs="Arial"/>
          <w:b/>
          <w:color w:val="0070C0"/>
          <w:kern w:val="0"/>
          <w:shd w:val="clear" w:color="auto" w:fill="FFFFFF"/>
        </w:rPr>
      </w:pPr>
      <w:r>
        <w:rPr>
          <w:rFonts w:hint="eastAsia" w:ascii="Arial" w:hAnsi="Arial" w:cs="Arial"/>
          <w:b/>
          <w:color w:val="0070C0"/>
          <w:kern w:val="0"/>
          <w:shd w:val="clear" w:color="auto" w:fill="FFFFFF"/>
        </w:rPr>
        <w:t>简历投递通道：</w:t>
      </w:r>
      <w:r>
        <w:rPr>
          <w:rFonts w:ascii="Arial" w:hAnsi="Arial" w:cs="Arial"/>
          <w:b/>
          <w:color w:val="0070C0"/>
          <w:kern w:val="0"/>
          <w:shd w:val="clear" w:color="auto" w:fill="FFFFFF"/>
        </w:rPr>
        <w:t>https://app.mokahr.com/campus-recruitment/jinkosolar/41896#/home</w:t>
      </w:r>
    </w:p>
    <w:p>
      <w:pPr>
        <w:pStyle w:val="11"/>
        <w:spacing w:line="360" w:lineRule="auto"/>
        <w:ind w:leftChars="-57" w:hanging="120" w:hangingChars="50"/>
        <w:rPr>
          <w:rFonts w:ascii="微软雅黑" w:hAnsi="微软雅黑" w:eastAsia="微软雅黑" w:cs="Arial"/>
          <w:b/>
          <w:color w:val="4F81BD" w:themeColor="accent1"/>
          <w:sz w:val="28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【公司介绍】</w:t>
      </w:r>
    </w:p>
    <w:p>
      <w:pPr>
        <w:widowControl/>
        <w:shd w:val="clear" w:color="auto" w:fill="FFFFFF"/>
        <w:ind w:firstLine="420" w:firstLineChars="200"/>
        <w:rPr>
          <w:rFonts w:cs="Arial" w:asciiTheme="minorEastAsia" w:hAnsiTheme="minorEastAsia" w:eastAsiaTheme="minorEastAsia"/>
          <w:color w:val="333333"/>
          <w:kern w:val="0"/>
          <w:szCs w:val="21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Cs w:val="21"/>
        </w:rPr>
        <w:t>晶科能源（股票代码：688223）是一家全球知名、极具创新力的太阳能科技企业。秉承“改变能源结构，承担未来责任”的使命，公司战略性布局光伏产业链核心环节，聚焦光伏产品一体化研发制造和清洁能源整体解决方案提供，销量领跑全球主流光伏市场。</w:t>
      </w:r>
    </w:p>
    <w:p>
      <w:pPr>
        <w:widowControl/>
        <w:shd w:val="clear" w:color="auto" w:fill="FFFFFF"/>
        <w:ind w:firstLine="420" w:firstLineChars="200"/>
        <w:rPr>
          <w:rFonts w:cs="Arial" w:asciiTheme="minorEastAsia" w:hAnsiTheme="minorEastAsia" w:eastAsiaTheme="minorEastAsia"/>
          <w:color w:val="333333"/>
          <w:kern w:val="0"/>
          <w:szCs w:val="21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Cs w:val="21"/>
        </w:rPr>
        <w:t>晶科能源的产品服务于全球160余个国家和地区的3000余家户，多年位列全球组件出货量冠军。公司是B20等多个国际框架下的行业意见领袖，也是最早加入RE100绿色倡议的太阳能企业。</w:t>
      </w:r>
    </w:p>
    <w:p>
      <w:pPr>
        <w:widowControl/>
        <w:shd w:val="clear" w:color="auto" w:fill="FFFFFF"/>
        <w:ind w:firstLine="420" w:firstLineChars="200"/>
        <w:rPr>
          <w:rFonts w:cs="Arial" w:asciiTheme="minorEastAsia" w:hAnsiTheme="minorEastAsia" w:eastAsiaTheme="minorEastAsia"/>
          <w:color w:val="333333"/>
          <w:kern w:val="0"/>
          <w:szCs w:val="21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Cs w:val="21"/>
        </w:rPr>
        <w:t>晶科能源在行业中率先建立了从硅料加工到硅片、电池片和组件生产的“垂直一体化”产能，在中国、马来西亚、越南、美国共拥有14个全球化生产基地。</w:t>
      </w:r>
    </w:p>
    <w:p>
      <w:pPr>
        <w:ind w:firstLine="420" w:firstLineChars="200"/>
        <w:jc w:val="left"/>
        <w:rPr>
          <w:rFonts w:cs="Arial" w:asciiTheme="minorEastAsia" w:hAnsiTheme="minorEastAsia" w:eastAsiaTheme="minorEastAsia"/>
          <w:color w:val="333333"/>
          <w:kern w:val="0"/>
          <w:szCs w:val="21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Cs w:val="21"/>
        </w:rPr>
        <w:t>公司现有研发和技术人员1,00</w:t>
      </w:r>
      <w:r>
        <w:rPr>
          <w:rFonts w:cs="Arial" w:asciiTheme="minorEastAsia" w:hAnsiTheme="minorEastAsia" w:eastAsiaTheme="minorEastAsia"/>
          <w:color w:val="333333"/>
          <w:kern w:val="0"/>
          <w:szCs w:val="21"/>
        </w:rPr>
        <w:t>0</w:t>
      </w:r>
      <w:r>
        <w:rPr>
          <w:rFonts w:hint="eastAsia" w:cs="Arial" w:asciiTheme="minorEastAsia" w:hAnsiTheme="minorEastAsia" w:eastAsiaTheme="minorEastAsia"/>
          <w:color w:val="333333"/>
          <w:kern w:val="0"/>
          <w:szCs w:val="21"/>
        </w:rPr>
        <w:t>余名，得“国家企业技术中心”、“国家技术创新示范企业”、“制造业单项冠军”等多项殊荣，主导制定了IEC等多项国际国内行业标准，不断拓展光伏技术的多元化规模应用场景，积极布局光伏建筑一体化、光伏制氢、储能等领域，着力打造新能源生态圈。</w:t>
      </w:r>
    </w:p>
    <w:p>
      <w:pPr>
        <w:pStyle w:val="11"/>
        <w:spacing w:line="360" w:lineRule="auto"/>
        <w:ind w:leftChars="-57" w:hanging="120" w:hangingChars="5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【使命愿景】</w:t>
      </w:r>
    </w:p>
    <w:p>
      <w:pPr>
        <w:pStyle w:val="11"/>
        <w:shd w:val="clear" w:color="auto" w:fill="F5F5F5"/>
        <w:spacing w:line="360" w:lineRule="auto"/>
        <w:rPr>
          <w:rFonts w:cs="Arial" w:asciiTheme="minorEastAsia" w:hAnsiTheme="minorEastAsia" w:eastAsiaTheme="minorEastAsia"/>
          <w:color w:val="333333"/>
          <w:sz w:val="21"/>
          <w:szCs w:val="21"/>
        </w:rPr>
      </w:pPr>
      <w:r>
        <w:rPr>
          <w:rFonts w:cs="Arial" w:asciiTheme="minorEastAsia" w:hAnsiTheme="minorEastAsia" w:eastAsiaTheme="minorEastAsia"/>
          <w:color w:val="333333"/>
          <w:sz w:val="21"/>
          <w:szCs w:val="21"/>
        </w:rPr>
        <w:t>使 命：改变能源结构，承担未来责任。</w:t>
      </w:r>
    </w:p>
    <w:p>
      <w:pPr>
        <w:pStyle w:val="11"/>
        <w:shd w:val="clear" w:color="auto" w:fill="F5F5F5"/>
        <w:spacing w:line="360" w:lineRule="auto"/>
        <w:rPr>
          <w:rFonts w:cs="Arial" w:asciiTheme="minorEastAsia" w:hAnsiTheme="minorEastAsia" w:eastAsiaTheme="minorEastAsia"/>
          <w:color w:val="333333"/>
          <w:sz w:val="21"/>
          <w:szCs w:val="21"/>
        </w:rPr>
      </w:pPr>
      <w:r>
        <w:rPr>
          <w:rFonts w:cs="Arial" w:asciiTheme="minorEastAsia" w:hAnsiTheme="minorEastAsia" w:eastAsiaTheme="minorEastAsia"/>
          <w:color w:val="333333"/>
          <w:sz w:val="21"/>
          <w:szCs w:val="21"/>
        </w:rPr>
        <w:t>愿 景：提供清洁能源整体解决方案，成为行业标杆。</w:t>
      </w:r>
    </w:p>
    <w:p>
      <w:pPr>
        <w:pStyle w:val="11"/>
        <w:spacing w:line="360" w:lineRule="auto"/>
        <w:ind w:leftChars="-57" w:hanging="120" w:hangingChars="5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【发展历程】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2021 成功登陆上交所科创板:全球首家累计出货量突破100GW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2020 累计出货量突破70GW，位列全球第一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2019 连续四年全球组件出货量第一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2018 “质胜中国”单晶组发电量仿真第一名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2017 彭博新能源财经“年度全球最具可融资能力组件品牌”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2016 成为全球最大组件制造商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2015 </w:t>
      </w:r>
      <w:r>
        <w:rPr>
          <w:rFonts w:hint="eastAsia" w:ascii="Arial" w:hAnsi="Arial" w:cs="Arial"/>
          <w:color w:val="333333"/>
          <w:shd w:val="clear" w:color="auto" w:fill="FFFFFF"/>
        </w:rPr>
        <w:t>马来西亚基地建成投产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2014 </w:t>
      </w:r>
      <w:r>
        <w:rPr>
          <w:rFonts w:hint="eastAsia" w:ascii="Arial" w:hAnsi="Arial" w:cs="Arial"/>
          <w:color w:val="333333"/>
          <w:shd w:val="clear" w:color="auto" w:fill="FFFFFF"/>
        </w:rPr>
        <w:t>全球首创双</w:t>
      </w:r>
      <w:r>
        <w:rPr>
          <w:rFonts w:ascii="Arial" w:hAnsi="Arial" w:cs="Arial"/>
          <w:color w:val="333333"/>
          <w:shd w:val="clear" w:color="auto" w:fill="FFFFFF"/>
        </w:rPr>
        <w:t>85</w:t>
      </w:r>
      <w:r>
        <w:rPr>
          <w:rFonts w:hint="eastAsia" w:ascii="Arial" w:hAnsi="Arial" w:cs="Arial"/>
          <w:color w:val="333333"/>
          <w:shd w:val="clear" w:color="auto" w:fill="FFFFFF"/>
        </w:rPr>
        <w:t>条件下</w:t>
      </w:r>
      <w:r>
        <w:rPr>
          <w:rFonts w:ascii="Arial" w:hAnsi="Arial" w:cs="Arial"/>
          <w:color w:val="333333"/>
          <w:shd w:val="clear" w:color="auto" w:fill="FFFFFF"/>
        </w:rPr>
        <w:t>1000</w:t>
      </w:r>
      <w:r>
        <w:rPr>
          <w:rFonts w:hint="eastAsia" w:ascii="Arial" w:hAnsi="Arial" w:cs="Arial"/>
          <w:color w:val="333333"/>
          <w:shd w:val="clear" w:color="auto" w:fill="FFFFFF"/>
        </w:rPr>
        <w:t>小时的</w:t>
      </w:r>
      <w:r>
        <w:rPr>
          <w:rFonts w:ascii="Arial" w:hAnsi="Arial" w:cs="Arial"/>
          <w:color w:val="333333"/>
          <w:shd w:val="clear" w:color="auto" w:fill="FFFFFF"/>
        </w:rPr>
        <w:t>PIDFree</w:t>
      </w:r>
      <w:r>
        <w:rPr>
          <w:rFonts w:hint="eastAsia" w:ascii="Arial" w:hAnsi="Arial" w:cs="Arial"/>
          <w:color w:val="333333"/>
          <w:shd w:val="clear" w:color="auto" w:fill="FFFFFF"/>
        </w:rPr>
        <w:t>技术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2013 </w:t>
      </w:r>
      <w:r>
        <w:rPr>
          <w:rFonts w:hint="eastAsia" w:ascii="Arial" w:hAnsi="Arial" w:cs="Arial"/>
          <w:color w:val="333333"/>
          <w:shd w:val="clear" w:color="auto" w:fill="FFFFFF"/>
        </w:rPr>
        <w:t>二季度，成为第一家恢复盈利的光伏企业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2012 </w:t>
      </w:r>
      <w:r>
        <w:rPr>
          <w:rFonts w:hint="eastAsia" w:ascii="Arial" w:hAnsi="Arial" w:cs="Arial"/>
          <w:color w:val="333333"/>
          <w:shd w:val="clear" w:color="auto" w:fill="FFFFFF"/>
        </w:rPr>
        <w:t>全球首家通过双</w:t>
      </w:r>
      <w:r>
        <w:rPr>
          <w:rFonts w:ascii="Arial" w:hAnsi="Arial" w:cs="Arial"/>
          <w:color w:val="333333"/>
          <w:shd w:val="clear" w:color="auto" w:fill="FFFFFF"/>
        </w:rPr>
        <w:t>85</w:t>
      </w:r>
      <w:r>
        <w:rPr>
          <w:rFonts w:hint="eastAsia" w:ascii="Arial" w:hAnsi="Arial" w:cs="Arial"/>
          <w:color w:val="333333"/>
          <w:shd w:val="clear" w:color="auto" w:fill="FFFFFF"/>
        </w:rPr>
        <w:t>条件下</w:t>
      </w:r>
      <w:r>
        <w:rPr>
          <w:rFonts w:ascii="Arial" w:hAnsi="Arial" w:cs="Arial"/>
          <w:color w:val="333333"/>
          <w:shd w:val="clear" w:color="auto" w:fill="FFFFFF"/>
        </w:rPr>
        <w:t>PIDFree</w:t>
      </w:r>
      <w:r>
        <w:rPr>
          <w:rFonts w:hint="eastAsia" w:ascii="Arial" w:hAnsi="Arial" w:cs="Arial"/>
          <w:color w:val="333333"/>
          <w:shd w:val="clear" w:color="auto" w:fill="FFFFFF"/>
        </w:rPr>
        <w:t>组件测试企业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2011 </w:t>
      </w:r>
      <w:r>
        <w:rPr>
          <w:rFonts w:hint="eastAsia" w:ascii="Arial" w:hAnsi="Arial" w:cs="Arial"/>
          <w:color w:val="333333"/>
          <w:shd w:val="clear" w:color="auto" w:fill="FFFFFF"/>
        </w:rPr>
        <w:t>全球唯一一家保持全年盈利的一线光伏企业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2010 </w:t>
      </w:r>
      <w:r>
        <w:rPr>
          <w:rFonts w:hint="eastAsia" w:ascii="Arial" w:hAnsi="Arial" w:cs="Arial"/>
          <w:color w:val="333333"/>
          <w:shd w:val="clear" w:color="auto" w:fill="FFFFFF"/>
        </w:rPr>
        <w:t>纽交所成功上市，成为从投产到上市时间最短的光伏企业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2009 </w:t>
      </w:r>
      <w:r>
        <w:rPr>
          <w:rFonts w:hint="eastAsia" w:ascii="Arial" w:hAnsi="Arial" w:cs="Arial"/>
          <w:color w:val="333333"/>
          <w:shd w:val="clear" w:color="auto" w:fill="FFFFFF"/>
        </w:rPr>
        <w:t>运行中国第一条</w:t>
      </w:r>
      <w:r>
        <w:rPr>
          <w:rFonts w:ascii="Arial" w:hAnsi="Arial" w:cs="Arial"/>
          <w:color w:val="333333"/>
          <w:shd w:val="clear" w:color="auto" w:fill="FFFFFF"/>
        </w:rPr>
        <w:t>NPC</w:t>
      </w:r>
      <w:r>
        <w:rPr>
          <w:rFonts w:hint="eastAsia" w:ascii="Arial" w:hAnsi="Arial" w:cs="Arial"/>
          <w:color w:val="333333"/>
          <w:shd w:val="clear" w:color="auto" w:fill="FFFFFF"/>
        </w:rPr>
        <w:t>技术全自动组件生产线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2008 </w:t>
      </w:r>
      <w:r>
        <w:rPr>
          <w:rFonts w:hint="eastAsia" w:ascii="Arial" w:hAnsi="Arial" w:cs="Arial"/>
          <w:color w:val="333333"/>
          <w:shd w:val="clear" w:color="auto" w:fill="FFFFFF"/>
        </w:rPr>
        <w:t>硅片投产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2007 </w:t>
      </w:r>
      <w:r>
        <w:rPr>
          <w:rFonts w:hint="eastAsia" w:ascii="Arial" w:hAnsi="Arial" w:cs="Arial"/>
          <w:color w:val="333333"/>
          <w:shd w:val="clear" w:color="auto" w:fill="FFFFFF"/>
        </w:rPr>
        <w:t>硅锭投产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2006 </w:t>
      </w:r>
      <w:r>
        <w:rPr>
          <w:rFonts w:hint="eastAsia" w:ascii="Arial" w:hAnsi="Arial" w:cs="Arial"/>
          <w:color w:val="333333"/>
          <w:shd w:val="clear" w:color="auto" w:fill="FFFFFF"/>
        </w:rPr>
        <w:t>公司成立</w:t>
      </w:r>
    </w:p>
    <w:p>
      <w:pPr>
        <w:pStyle w:val="11"/>
        <w:spacing w:line="360" w:lineRule="auto"/>
        <w:ind w:leftChars="-57" w:hanging="120" w:hangingChars="5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【晶科给予】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shd w:val="clear" w:color="auto" w:fill="FFFFFF"/>
        </w:rPr>
      </w:pPr>
      <w:r>
        <w:rPr>
          <w:rFonts w:hint="eastAsia" w:ascii="Arial" w:hAnsi="Arial" w:cs="Arial"/>
          <w:shd w:val="clear" w:color="auto" w:fill="FFFFFF"/>
        </w:rPr>
        <w:t>充分尊重员工学习与职业发展的需要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shd w:val="clear" w:color="auto" w:fill="FFFFFF"/>
        </w:rPr>
      </w:pPr>
      <w:r>
        <w:rPr>
          <w:rFonts w:hint="eastAsia" w:ascii="Arial" w:hAnsi="Arial" w:cs="Arial"/>
          <w:shd w:val="clear" w:color="auto" w:fill="FFFFFF"/>
        </w:rPr>
        <w:t>充分尊重员工劳动付出与报酬成正比的需要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shd w:val="clear" w:color="auto" w:fill="FFFFFF"/>
        </w:rPr>
      </w:pPr>
      <w:r>
        <w:rPr>
          <w:rFonts w:hint="eastAsia" w:ascii="Arial" w:hAnsi="Arial" w:cs="Arial"/>
          <w:shd w:val="clear" w:color="auto" w:fill="FFFFFF"/>
        </w:rPr>
        <w:t>充分尊重员工个性发展与自我价值实现的需要</w:t>
      </w:r>
    </w:p>
    <w:p>
      <w:pPr>
        <w:pStyle w:val="11"/>
        <w:spacing w:line="360" w:lineRule="auto"/>
        <w:ind w:leftChars="-57" w:hanging="120" w:hangingChars="5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【晋升通道】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专员→见习主管→主管→经理</w:t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技术员→助理工程师→工程师→高级工程师→主任工程师→经理</w:t>
      </w:r>
    </w:p>
    <w:p>
      <w:pPr>
        <w:pStyle w:val="11"/>
        <w:ind w:leftChars="-57" w:hanging="120" w:hangingChars="5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【培养路径】</w:t>
      </w:r>
    </w:p>
    <w:p>
      <w:pPr>
        <w:pStyle w:val="11"/>
        <w:ind w:left="-15" w:leftChars="-57" w:hanging="105" w:hangingChars="50"/>
        <w:rPr>
          <w:rFonts w:ascii="Arial" w:hAnsi="Arial" w:cs="Arial"/>
          <w:kern w:val="2"/>
          <w:sz w:val="21"/>
          <w:shd w:val="clear" w:color="auto" w:fill="FFFFFF"/>
        </w:rPr>
      </w:pPr>
      <w:r>
        <w:rPr>
          <w:rFonts w:hint="eastAsia" w:ascii="Arial" w:hAnsi="Arial" w:cs="Arial"/>
          <w:kern w:val="2"/>
          <w:sz w:val="21"/>
          <w:shd w:val="clear" w:color="auto" w:fill="FFFFFF"/>
        </w:rPr>
        <w:t>入职集训→一线见习/轮岗实践+导师辅导+课程培训→述职答辩→定职定岗</w:t>
      </w:r>
    </w:p>
    <w:p>
      <w:pPr>
        <w:pStyle w:val="11"/>
        <w:ind w:leftChars="-57" w:hanging="120" w:hangingChars="5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【福利待遇】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法定福利：</w:t>
      </w:r>
    </w:p>
    <w:p>
      <w:pPr>
        <w:pStyle w:val="24"/>
        <w:spacing w:line="360" w:lineRule="auto"/>
        <w:ind w:left="420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社会保险-五险一金；假期-周末双休、法定节假日等</w:t>
      </w:r>
    </w:p>
    <w:p>
      <w:pPr>
        <w:pStyle w:val="2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晶科福利：</w:t>
      </w:r>
    </w:p>
    <w:p>
      <w:pPr>
        <w:pStyle w:val="24"/>
        <w:spacing w:line="360" w:lineRule="auto"/>
        <w:ind w:left="420" w:firstLine="0" w:firstLineChars="0"/>
        <w:rPr>
          <w:rFonts w:cs="Arial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333333"/>
          <w:shd w:val="clear" w:color="auto" w:fill="FFFFFF"/>
        </w:rPr>
        <w:t>激励：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 xml:space="preserve"> </w:t>
      </w:r>
      <w:r>
        <w:rPr>
          <w:rFonts w:hint="eastAsia" w:cs="Arial" w:asciiTheme="minorEastAsia" w:hAnsiTheme="minorEastAsia" w:eastAsiaTheme="minorEastAsia"/>
          <w:color w:val="333333"/>
          <w:shd w:val="clear" w:color="auto" w:fill="FFFFFF"/>
        </w:rPr>
        <w:t>年终奖金、提案改善奖、专利奖、项目奖、优秀员工奖等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 xml:space="preserve"> </w:t>
      </w:r>
    </w:p>
    <w:p>
      <w:pPr>
        <w:pStyle w:val="24"/>
        <w:spacing w:line="360" w:lineRule="auto"/>
        <w:ind w:left="420" w:firstLine="0" w:firstLineChars="0"/>
        <w:rPr>
          <w:rFonts w:asciiTheme="minorEastAsia" w:hAnsiTheme="minorEastAsia" w:eastAsiaTheme="minorEastAsia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333333"/>
          <w:shd w:val="clear" w:color="auto" w:fill="FFFFFF"/>
        </w:rPr>
        <w:t>补贴：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 xml:space="preserve"> </w:t>
      </w:r>
      <w:r>
        <w:rPr>
          <w:rFonts w:hint="eastAsia" w:cs="Arial" w:asciiTheme="minorEastAsia" w:hAnsiTheme="minorEastAsia" w:eastAsiaTheme="minorEastAsia"/>
          <w:color w:val="333333"/>
          <w:shd w:val="clear" w:color="auto" w:fill="FFFFFF"/>
        </w:rPr>
        <w:t>用餐补贴、话费补贴</w:t>
      </w:r>
    </w:p>
    <w:p>
      <w:pPr>
        <w:pStyle w:val="24"/>
        <w:spacing w:line="360" w:lineRule="auto"/>
        <w:ind w:left="420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住房： 4人</w:t>
      </w:r>
      <w:r>
        <w:rPr>
          <w:rFonts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>间</w:t>
      </w:r>
      <w:r>
        <w:rPr>
          <w:rFonts w:hint="eastAsia" w:asciiTheme="minorEastAsia" w:hAnsiTheme="minorEastAsia" w:eastAsiaTheme="minorEastAsia"/>
          <w:lang w:val="en-US" w:eastAsia="zh-CN"/>
        </w:rPr>
        <w:t>免费住宿</w:t>
      </w:r>
      <w:r>
        <w:rPr>
          <w:rFonts w:hint="eastAsia" w:asciiTheme="minorEastAsia" w:hAnsiTheme="minorEastAsia" w:eastAsiaTheme="minorEastAsia"/>
        </w:rPr>
        <w:t>，提供空调、网络、热水（水电费自付），上海岗位不提供住宿</w:t>
      </w:r>
    </w:p>
    <w:p>
      <w:pPr>
        <w:pStyle w:val="24"/>
        <w:spacing w:line="360" w:lineRule="auto"/>
        <w:ind w:left="420" w:firstLine="0" w:firstLineChars="0"/>
        <w:rPr>
          <w:rFonts w:asciiTheme="minorEastAsia" w:hAnsiTheme="minorEastAsia" w:eastAsiaTheme="minorEastAsia"/>
          <w:shd w:val="clear" w:color="auto" w:fill="FFFFFF"/>
        </w:rPr>
      </w:pPr>
      <w:r>
        <w:rPr>
          <w:rFonts w:hint="eastAsia" w:asciiTheme="minorEastAsia" w:hAnsiTheme="minorEastAsia" w:eastAsiaTheme="minorEastAsia"/>
          <w:shd w:val="clear" w:color="auto" w:fill="FFFFFF"/>
        </w:rPr>
        <w:t>其它：生日/节日礼品、文体活动、海外深造机会、优秀员工旅游、部门团建等</w:t>
      </w:r>
    </w:p>
    <w:p>
      <w:pPr>
        <w:sectPr>
          <w:footerReference r:id="rId3" w:type="default"/>
          <w:type w:val="continuous"/>
          <w:pgSz w:w="11907" w:h="16839"/>
          <w:pgMar w:top="1440" w:right="1080" w:bottom="1440" w:left="1080" w:header="794" w:footer="992" w:gutter="0"/>
          <w:cols w:space="425" w:num="1"/>
          <w:docGrid w:type="lines" w:linePitch="312" w:charSpace="0"/>
        </w:sectPr>
      </w:pPr>
    </w:p>
    <w:p>
      <w:pPr>
        <w:pStyle w:val="11"/>
        <w:spacing w:line="360" w:lineRule="auto"/>
        <w:ind w:left="423" w:leftChars="134" w:hanging="142" w:hangingChars="59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【职位信息】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060"/>
        <w:gridCol w:w="2372"/>
        <w:gridCol w:w="3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4EF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0"/>
              </w:rPr>
              <w:t>分类</w:t>
            </w:r>
          </w:p>
        </w:tc>
        <w:tc>
          <w:tcPr>
            <w:tcW w:w="143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4EF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0"/>
              </w:rPr>
              <w:t>专业要求</w:t>
            </w:r>
          </w:p>
        </w:tc>
        <w:tc>
          <w:tcPr>
            <w:tcW w:w="111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4EF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0"/>
              </w:rPr>
              <w:t>岗位方向</w:t>
            </w:r>
          </w:p>
        </w:tc>
        <w:tc>
          <w:tcPr>
            <w:tcW w:w="185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D4EF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EE3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工艺岗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材料/化学/物理/光伏/机械/半导体/自动化等理工科类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技术工艺/技术开发/工艺支持</w:t>
            </w:r>
            <w:bookmarkStart w:id="0" w:name="_GoBack"/>
            <w:bookmarkEnd w:id="0"/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kern w:val="0"/>
                <w:szCs w:val="20"/>
              </w:rPr>
              <w:t>/江西/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浙江/</w:t>
            </w:r>
            <w:r>
              <w:rPr>
                <w:rFonts w:hint="eastAsia" w:ascii="宋体" w:hAnsi="宋体" w:cs="宋体"/>
                <w:kern w:val="0"/>
                <w:szCs w:val="20"/>
              </w:rPr>
              <w:t>四川/青海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9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EE3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设备岗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材料/化学/物理/光伏/机械/半导体/电子电气/自动化/工业工程/安全工程等理工科类及管理类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技术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/技术开发/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件调试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  <w:lang w:val="en-US" w:eastAsia="zh-CN"/>
              </w:rPr>
              <w:t>等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kern w:val="0"/>
                <w:szCs w:val="20"/>
              </w:rPr>
              <w:t>/江西/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浙江/</w:t>
            </w:r>
            <w:r>
              <w:rPr>
                <w:rFonts w:hint="eastAsia" w:ascii="宋体" w:hAnsi="宋体" w:cs="宋体"/>
                <w:kern w:val="0"/>
                <w:szCs w:val="20"/>
              </w:rPr>
              <w:t>四川/青海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EE3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品质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岗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材料/化学/物理/信息技术等理工科类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品质相关/技术支持等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kern w:val="0"/>
                <w:szCs w:val="20"/>
              </w:rPr>
              <w:t>/江西/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浙江/</w:t>
            </w:r>
            <w:r>
              <w:rPr>
                <w:rFonts w:hint="eastAsia" w:ascii="宋体" w:hAnsi="宋体" w:cs="宋体"/>
                <w:kern w:val="0"/>
                <w:szCs w:val="20"/>
              </w:rPr>
              <w:t>四川/青海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EE3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管理岗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材料/化学/物理/信息技术等理工科类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val="en-US" w:eastAsia="zh-CN"/>
              </w:rPr>
              <w:t>管理方向/生产管理/人员管理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kern w:val="0"/>
                <w:szCs w:val="20"/>
              </w:rPr>
              <w:t>/江西/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浙江/</w:t>
            </w:r>
            <w:r>
              <w:rPr>
                <w:rFonts w:hint="eastAsia" w:ascii="宋体" w:hAnsi="宋体" w:cs="宋体"/>
                <w:kern w:val="0"/>
                <w:szCs w:val="20"/>
              </w:rPr>
              <w:t>四川/青海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EE3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财经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财经类/管理类/会计等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财务管理/会计/流程战略等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kern w:val="0"/>
                <w:szCs w:val="20"/>
              </w:rPr>
              <w:t>/江西/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浙江/</w:t>
            </w:r>
            <w:r>
              <w:rPr>
                <w:rFonts w:hint="eastAsia" w:ascii="宋体" w:hAnsi="宋体" w:cs="宋体"/>
                <w:kern w:val="0"/>
                <w:szCs w:val="20"/>
              </w:rPr>
              <w:t>四川/青海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EE3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人力行政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人力资源/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管理类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人力资源/行政等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kern w:val="0"/>
                <w:szCs w:val="20"/>
              </w:rPr>
              <w:t>/江西/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浙江/</w:t>
            </w:r>
            <w:r>
              <w:rPr>
                <w:rFonts w:hint="eastAsia" w:ascii="宋体" w:hAnsi="宋体" w:cs="宋体"/>
                <w:kern w:val="0"/>
                <w:szCs w:val="20"/>
              </w:rPr>
              <w:t>四川/青海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CEE3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EHS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val="en-US" w:eastAsia="zh-CN"/>
              </w:rPr>
              <w:t>安全类/安全工程/职业病等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val="en-US" w:eastAsia="zh-CN"/>
              </w:rPr>
              <w:t>安全方向/职业病危害/安全方向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kern w:val="0"/>
                <w:szCs w:val="20"/>
              </w:rPr>
              <w:t>/江西/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浙江/</w:t>
            </w:r>
            <w:r>
              <w:rPr>
                <w:rFonts w:hint="eastAsia" w:ascii="宋体" w:hAnsi="宋体" w:cs="宋体"/>
                <w:kern w:val="0"/>
                <w:szCs w:val="20"/>
              </w:rPr>
              <w:t>四川/青海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EE3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IE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val="en-US" w:eastAsia="zh-CN"/>
              </w:rPr>
              <w:t>工业工程/材料工程等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val="en-US" w:eastAsia="zh-CN"/>
              </w:rPr>
              <w:t>精益生产/精益效能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kern w:val="0"/>
                <w:szCs w:val="20"/>
              </w:rPr>
              <w:t>/江西/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浙江/</w:t>
            </w:r>
            <w:r>
              <w:rPr>
                <w:rFonts w:hint="eastAsia" w:ascii="宋体" w:hAnsi="宋体" w:cs="宋体"/>
                <w:kern w:val="0"/>
                <w:szCs w:val="20"/>
              </w:rPr>
              <w:t>四川/青海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CEE3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信息技术</w:t>
            </w:r>
          </w:p>
        </w:tc>
        <w:tc>
          <w:tcPr>
            <w:tcW w:w="143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计算机类/软件工程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IT/认证/研发等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安徽</w:t>
            </w:r>
            <w:r>
              <w:rPr>
                <w:rFonts w:hint="eastAsia" w:ascii="宋体" w:hAnsi="宋体" w:cs="宋体"/>
                <w:kern w:val="0"/>
                <w:szCs w:val="20"/>
              </w:rPr>
              <w:t>/江西/</w:t>
            </w: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浙江/</w:t>
            </w:r>
            <w:r>
              <w:rPr>
                <w:rFonts w:hint="eastAsia" w:ascii="宋体" w:hAnsi="宋体" w:cs="宋体"/>
                <w:kern w:val="0"/>
                <w:szCs w:val="20"/>
              </w:rPr>
              <w:t>四川/青海</w:t>
            </w:r>
          </w:p>
        </w:tc>
      </w:tr>
    </w:tbl>
    <w:p>
      <w:pPr>
        <w:pStyle w:val="11"/>
        <w:spacing w:line="360" w:lineRule="auto"/>
        <w:ind w:left="423" w:leftChars="134" w:hanging="142" w:hangingChars="59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【招聘流程】</w:t>
      </w:r>
    </w:p>
    <w:p>
      <w:pPr>
        <w:pStyle w:val="24"/>
        <w:numPr>
          <w:ilvl w:val="1"/>
          <w:numId w:val="4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线上流程：网上投递简历-简历筛选-初试/复试-发放OFFER-签订三方协议-入职</w:t>
      </w:r>
    </w:p>
    <w:p>
      <w:pPr>
        <w:pStyle w:val="24"/>
        <w:numPr>
          <w:ilvl w:val="1"/>
          <w:numId w:val="4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线下流程：参加线下招聘活动-简历投递/筛选-初试/复试-发放OFFER-签订三方协议-入职</w:t>
      </w:r>
    </w:p>
    <w:p>
      <w:pPr>
        <w:pStyle w:val="11"/>
        <w:spacing w:line="360" w:lineRule="auto"/>
        <w:ind w:firstLine="240" w:firstLineChars="10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【简历投递】</w:t>
      </w:r>
    </w:p>
    <w:p>
      <w:pPr>
        <w:pStyle w:val="24"/>
        <w:numPr>
          <w:ilvl w:val="0"/>
          <w:numId w:val="5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简历投递链接 ：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"mailto:shengxu.zhen@jinkosolar.com"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6"/>
          <w:rFonts w:hint="eastAsia"/>
          <w:lang w:val="en-US" w:eastAsia="zh-CN"/>
        </w:rPr>
        <w:t>shengxu.zhen@jinkosolar.com</w:t>
      </w:r>
      <w:r>
        <w:rPr>
          <w:rFonts w:hint="eastAsia"/>
          <w:lang w:val="en-US" w:eastAsia="zh-CN"/>
        </w:rPr>
        <w:fldChar w:fldCharType="end"/>
      </w:r>
    </w:p>
    <w:p>
      <w:pPr>
        <w:pStyle w:val="24"/>
        <w:numPr>
          <w:ilvl w:val="0"/>
          <w:numId w:val="5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kern w:val="0"/>
          <w:shd w:val="clear" w:color="auto" w:fill="FFFFFF"/>
        </w:rPr>
        <w:t>关注晶科能源J</w:t>
      </w:r>
      <w:r>
        <w:rPr>
          <w:rFonts w:ascii="Arial" w:hAnsi="Arial" w:cs="Arial"/>
          <w:kern w:val="0"/>
          <w:shd w:val="clear" w:color="auto" w:fill="FFFFFF"/>
        </w:rPr>
        <w:t>inkoSolar</w:t>
      </w:r>
      <w:r>
        <w:rPr>
          <w:rFonts w:hint="eastAsia" w:ascii="Arial" w:hAnsi="Arial" w:cs="Arial"/>
          <w:kern w:val="0"/>
          <w:shd w:val="clear" w:color="auto" w:fill="FFFFFF"/>
        </w:rPr>
        <w:t>官方招聘公众号，我要应聘-校园招聘</w:t>
      </w:r>
    </w:p>
    <w:p>
      <w:pPr>
        <w:spacing w:before="468" w:beforeLines="150" w:after="468" w:afterLines="150" w:line="360" w:lineRule="auto"/>
        <w:ind w:left="420" w:leftChars="200" w:right="260" w:rightChars="124" w:firstLine="4" w:firstLineChars="2"/>
        <w:jc w:val="left"/>
        <w:rPr>
          <w:rFonts w:ascii="Arial" w:hAnsi="Arial" w:cs="Arial"/>
          <w:b/>
          <w:kern w:val="0"/>
          <w:shd w:val="clear" w:color="auto" w:fill="FFFFFF"/>
        </w:rPr>
      </w:pPr>
      <w:r>
        <w:rPr>
          <w:rFonts w:ascii="Arial" w:hAnsi="Arial" w:cs="Arial"/>
          <w:b/>
          <w:kern w:val="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123190</wp:posOffset>
            </wp:positionV>
            <wp:extent cx="1940560" cy="1238250"/>
            <wp:effectExtent l="0" t="0" r="0" b="0"/>
            <wp:wrapThrough wrapText="bothSides">
              <wp:wrapPolygon>
                <wp:start x="5301" y="0"/>
                <wp:lineTo x="4665" y="1329"/>
                <wp:lineTo x="4453" y="18609"/>
                <wp:lineTo x="4877" y="21268"/>
                <wp:lineTo x="5089" y="21268"/>
                <wp:lineTo x="17387" y="21268"/>
                <wp:lineTo x="17812" y="21268"/>
                <wp:lineTo x="19084" y="17612"/>
                <wp:lineTo x="18660" y="1329"/>
                <wp:lineTo x="18024" y="0"/>
                <wp:lineTo x="5301" y="0"/>
              </wp:wrapPolygon>
            </wp:wrapThrough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06" b="5385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68" w:beforeLines="150" w:after="468" w:afterLines="150" w:line="360" w:lineRule="auto"/>
        <w:ind w:left="420" w:leftChars="200" w:right="260" w:rightChars="124" w:firstLine="4" w:firstLineChars="2"/>
        <w:jc w:val="left"/>
        <w:rPr>
          <w:rFonts w:ascii="Arial" w:hAnsi="Arial" w:cs="Arial"/>
          <w:b/>
          <w:kern w:val="0"/>
          <w:shd w:val="clear" w:color="auto" w:fill="FFFFFF"/>
        </w:rPr>
      </w:pPr>
    </w:p>
    <w:p>
      <w:pPr>
        <w:pStyle w:val="11"/>
        <w:spacing w:line="360" w:lineRule="auto"/>
        <w:ind w:firstLine="240" w:firstLineChars="10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【联系我们】</w:t>
      </w:r>
    </w:p>
    <w:p>
      <w:pPr>
        <w:pStyle w:val="11"/>
        <w:spacing w:line="360" w:lineRule="auto"/>
        <w:ind w:firstLine="420" w:firstLineChars="200"/>
        <w:rPr>
          <w:rFonts w:ascii="Arial" w:hAnsi="Arial" w:cs="Arial"/>
          <w:sz w:val="21"/>
          <w:shd w:val="clear" w:color="auto" w:fill="FFFFFF"/>
        </w:rPr>
      </w:pPr>
      <w:r>
        <w:rPr>
          <w:rFonts w:hint="eastAsia" w:ascii="Arial" w:hAnsi="Arial" w:cs="Arial"/>
          <w:sz w:val="21"/>
          <w:shd w:val="clear" w:color="auto" w:fill="FFFFFF"/>
        </w:rPr>
        <w:t>公司网站：</w:t>
      </w:r>
      <w:r>
        <w:fldChar w:fldCharType="begin"/>
      </w:r>
      <w:r>
        <w:instrText xml:space="preserve"> HYPERLINK "https://www.jinkosolar.com/" </w:instrText>
      </w:r>
      <w:r>
        <w:fldChar w:fldCharType="separate"/>
      </w:r>
      <w:r>
        <w:rPr>
          <w:rStyle w:val="16"/>
          <w:rFonts w:ascii="Arial" w:hAnsi="Arial" w:cs="Arial"/>
          <w:sz w:val="21"/>
          <w:shd w:val="clear" w:color="auto" w:fill="FFFFFF"/>
        </w:rPr>
        <w:t>https://www.jinkosolar.com/</w:t>
      </w:r>
      <w:r>
        <w:rPr>
          <w:rStyle w:val="16"/>
          <w:rFonts w:ascii="Arial" w:hAnsi="Arial" w:cs="Arial"/>
          <w:sz w:val="21"/>
          <w:shd w:val="clear" w:color="auto" w:fill="FFFFFF"/>
        </w:rPr>
        <w:fldChar w:fldCharType="end"/>
      </w:r>
    </w:p>
    <w:p>
      <w:pPr>
        <w:pStyle w:val="11"/>
        <w:spacing w:line="360" w:lineRule="auto"/>
        <w:ind w:firstLine="420" w:firstLineChars="200"/>
        <w:rPr>
          <w:rFonts w:ascii="Arial" w:hAnsi="Arial" w:cs="Arial"/>
          <w:sz w:val="21"/>
          <w:shd w:val="clear" w:color="auto" w:fill="FFFFFF"/>
        </w:rPr>
      </w:pPr>
      <w:r>
        <w:rPr>
          <w:rFonts w:hint="eastAsia" w:ascii="Arial" w:hAnsi="Arial" w:cs="Arial"/>
          <w:sz w:val="21"/>
          <w:shd w:val="clear" w:color="auto" w:fill="FFFFFF"/>
        </w:rPr>
        <w:t>联系电话：0</w:t>
      </w:r>
      <w:r>
        <w:rPr>
          <w:rFonts w:ascii="Arial" w:hAnsi="Arial" w:cs="Arial"/>
          <w:sz w:val="21"/>
          <w:shd w:val="clear" w:color="auto" w:fill="FFFFFF"/>
        </w:rPr>
        <w:t>21</w:t>
      </w:r>
      <w:r>
        <w:rPr>
          <w:rFonts w:hint="eastAsia" w:ascii="Arial" w:hAnsi="Arial" w:cs="Arial"/>
          <w:sz w:val="21"/>
          <w:shd w:val="clear" w:color="auto" w:fill="FFFFFF"/>
        </w:rPr>
        <w:t>-</w:t>
      </w:r>
      <w:r>
        <w:rPr>
          <w:rFonts w:ascii="Arial" w:hAnsi="Arial" w:cs="Arial"/>
          <w:sz w:val="21"/>
          <w:shd w:val="clear" w:color="auto" w:fill="FFFFFF"/>
        </w:rPr>
        <w:t>5183 3102</w:t>
      </w:r>
    </w:p>
    <w:sectPr>
      <w:footerReference r:id="rId4" w:type="default"/>
      <w:type w:val="continuous"/>
      <w:pgSz w:w="11907" w:h="16839"/>
      <w:pgMar w:top="720" w:right="720" w:bottom="720" w:left="72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879CB"/>
    <w:multiLevelType w:val="multilevel"/>
    <w:tmpl w:val="187879C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1671920"/>
    <w:multiLevelType w:val="multilevel"/>
    <w:tmpl w:val="216719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314DF0"/>
    <w:multiLevelType w:val="multilevel"/>
    <w:tmpl w:val="23314DF0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23371BB9"/>
    <w:multiLevelType w:val="multilevel"/>
    <w:tmpl w:val="23371BB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877252A"/>
    <w:multiLevelType w:val="multilevel"/>
    <w:tmpl w:val="287725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  <w:color w:val="0070C0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6"/>
    <w:rsid w:val="000000B3"/>
    <w:rsid w:val="000010D6"/>
    <w:rsid w:val="00002299"/>
    <w:rsid w:val="0000247B"/>
    <w:rsid w:val="00004B44"/>
    <w:rsid w:val="00010BC2"/>
    <w:rsid w:val="00011967"/>
    <w:rsid w:val="00011EBB"/>
    <w:rsid w:val="00017121"/>
    <w:rsid w:val="00020D3C"/>
    <w:rsid w:val="0003176D"/>
    <w:rsid w:val="000332C2"/>
    <w:rsid w:val="000512C5"/>
    <w:rsid w:val="00062E04"/>
    <w:rsid w:val="0006356A"/>
    <w:rsid w:val="00064786"/>
    <w:rsid w:val="00073564"/>
    <w:rsid w:val="000739F3"/>
    <w:rsid w:val="000812A9"/>
    <w:rsid w:val="00083E29"/>
    <w:rsid w:val="00084945"/>
    <w:rsid w:val="00085877"/>
    <w:rsid w:val="00086239"/>
    <w:rsid w:val="000867C9"/>
    <w:rsid w:val="00090E00"/>
    <w:rsid w:val="000A316F"/>
    <w:rsid w:val="000A4B8F"/>
    <w:rsid w:val="000B1F5E"/>
    <w:rsid w:val="000B4114"/>
    <w:rsid w:val="000C6177"/>
    <w:rsid w:val="000D4FBA"/>
    <w:rsid w:val="000D66B0"/>
    <w:rsid w:val="000E57C1"/>
    <w:rsid w:val="000F1138"/>
    <w:rsid w:val="000F6919"/>
    <w:rsid w:val="00104A12"/>
    <w:rsid w:val="001102B6"/>
    <w:rsid w:val="001122C7"/>
    <w:rsid w:val="00112DE5"/>
    <w:rsid w:val="00120108"/>
    <w:rsid w:val="00120262"/>
    <w:rsid w:val="001210A8"/>
    <w:rsid w:val="00123BD9"/>
    <w:rsid w:val="00125C98"/>
    <w:rsid w:val="00125DCB"/>
    <w:rsid w:val="00125EC8"/>
    <w:rsid w:val="00126DFD"/>
    <w:rsid w:val="0013257F"/>
    <w:rsid w:val="0013266F"/>
    <w:rsid w:val="00136273"/>
    <w:rsid w:val="001366B8"/>
    <w:rsid w:val="00136FFE"/>
    <w:rsid w:val="0014072B"/>
    <w:rsid w:val="00154D15"/>
    <w:rsid w:val="00154D62"/>
    <w:rsid w:val="001615B3"/>
    <w:rsid w:val="0016195F"/>
    <w:rsid w:val="00162C4A"/>
    <w:rsid w:val="001648D3"/>
    <w:rsid w:val="00171D86"/>
    <w:rsid w:val="00173AB7"/>
    <w:rsid w:val="00177D46"/>
    <w:rsid w:val="00186D77"/>
    <w:rsid w:val="001A09A4"/>
    <w:rsid w:val="001B1858"/>
    <w:rsid w:val="001B6044"/>
    <w:rsid w:val="001B7D2A"/>
    <w:rsid w:val="001C47A9"/>
    <w:rsid w:val="001C5AE3"/>
    <w:rsid w:val="001C5E9F"/>
    <w:rsid w:val="001C69AB"/>
    <w:rsid w:val="001D0C2A"/>
    <w:rsid w:val="001D33D3"/>
    <w:rsid w:val="001D55E9"/>
    <w:rsid w:val="001D70FB"/>
    <w:rsid w:val="001E135E"/>
    <w:rsid w:val="001E2832"/>
    <w:rsid w:val="001E2FDE"/>
    <w:rsid w:val="001E6FCC"/>
    <w:rsid w:val="001F2F89"/>
    <w:rsid w:val="001F363F"/>
    <w:rsid w:val="001F3952"/>
    <w:rsid w:val="00201A6C"/>
    <w:rsid w:val="00205DFC"/>
    <w:rsid w:val="00207309"/>
    <w:rsid w:val="00207A8F"/>
    <w:rsid w:val="002105F4"/>
    <w:rsid w:val="002141A7"/>
    <w:rsid w:val="002158D4"/>
    <w:rsid w:val="00217CCA"/>
    <w:rsid w:val="002267F5"/>
    <w:rsid w:val="00226BDC"/>
    <w:rsid w:val="00235146"/>
    <w:rsid w:val="00240332"/>
    <w:rsid w:val="002430F8"/>
    <w:rsid w:val="00243D0B"/>
    <w:rsid w:val="0024632C"/>
    <w:rsid w:val="00250379"/>
    <w:rsid w:val="002518AD"/>
    <w:rsid w:val="00253BB6"/>
    <w:rsid w:val="00256E57"/>
    <w:rsid w:val="00261434"/>
    <w:rsid w:val="002657CE"/>
    <w:rsid w:val="00271ACC"/>
    <w:rsid w:val="0027614F"/>
    <w:rsid w:val="00280D00"/>
    <w:rsid w:val="00283356"/>
    <w:rsid w:val="00286C1C"/>
    <w:rsid w:val="00287A2A"/>
    <w:rsid w:val="00293706"/>
    <w:rsid w:val="0029387F"/>
    <w:rsid w:val="002941EB"/>
    <w:rsid w:val="00294272"/>
    <w:rsid w:val="00294D47"/>
    <w:rsid w:val="0029674A"/>
    <w:rsid w:val="00297BC7"/>
    <w:rsid w:val="002A08AB"/>
    <w:rsid w:val="002A1B4C"/>
    <w:rsid w:val="002A2190"/>
    <w:rsid w:val="002A4804"/>
    <w:rsid w:val="002B3A38"/>
    <w:rsid w:val="002B53CE"/>
    <w:rsid w:val="002B5B06"/>
    <w:rsid w:val="002B5D92"/>
    <w:rsid w:val="002C0F97"/>
    <w:rsid w:val="002C35A3"/>
    <w:rsid w:val="002D0897"/>
    <w:rsid w:val="002D4052"/>
    <w:rsid w:val="002D61D1"/>
    <w:rsid w:val="002E091E"/>
    <w:rsid w:val="002E130A"/>
    <w:rsid w:val="002E4BE5"/>
    <w:rsid w:val="002E61AC"/>
    <w:rsid w:val="002F0E07"/>
    <w:rsid w:val="002F319F"/>
    <w:rsid w:val="002F7E54"/>
    <w:rsid w:val="00300AD1"/>
    <w:rsid w:val="0030374C"/>
    <w:rsid w:val="00304FBD"/>
    <w:rsid w:val="003257BD"/>
    <w:rsid w:val="00326E37"/>
    <w:rsid w:val="003277BC"/>
    <w:rsid w:val="003313C8"/>
    <w:rsid w:val="00331B22"/>
    <w:rsid w:val="0033240C"/>
    <w:rsid w:val="0033242A"/>
    <w:rsid w:val="00337CD4"/>
    <w:rsid w:val="00337D19"/>
    <w:rsid w:val="003503DA"/>
    <w:rsid w:val="00362850"/>
    <w:rsid w:val="00365107"/>
    <w:rsid w:val="00367394"/>
    <w:rsid w:val="00372571"/>
    <w:rsid w:val="00372F50"/>
    <w:rsid w:val="00375942"/>
    <w:rsid w:val="00383DF7"/>
    <w:rsid w:val="00383F88"/>
    <w:rsid w:val="00384BFF"/>
    <w:rsid w:val="0039234C"/>
    <w:rsid w:val="00392474"/>
    <w:rsid w:val="003936AF"/>
    <w:rsid w:val="003A007D"/>
    <w:rsid w:val="003A0A55"/>
    <w:rsid w:val="003A4724"/>
    <w:rsid w:val="003A4B80"/>
    <w:rsid w:val="003A5125"/>
    <w:rsid w:val="003C42CB"/>
    <w:rsid w:val="003D0F4A"/>
    <w:rsid w:val="003D1B7D"/>
    <w:rsid w:val="003D2953"/>
    <w:rsid w:val="003D3E2A"/>
    <w:rsid w:val="003D4A2F"/>
    <w:rsid w:val="003F0041"/>
    <w:rsid w:val="003F039C"/>
    <w:rsid w:val="003F156A"/>
    <w:rsid w:val="003F7799"/>
    <w:rsid w:val="004016D0"/>
    <w:rsid w:val="00403733"/>
    <w:rsid w:val="0040520B"/>
    <w:rsid w:val="00405B88"/>
    <w:rsid w:val="00412820"/>
    <w:rsid w:val="004138B8"/>
    <w:rsid w:val="0041644C"/>
    <w:rsid w:val="004201EA"/>
    <w:rsid w:val="004249C6"/>
    <w:rsid w:val="00426D37"/>
    <w:rsid w:val="00436B1E"/>
    <w:rsid w:val="00441CE0"/>
    <w:rsid w:val="00442E84"/>
    <w:rsid w:val="00443017"/>
    <w:rsid w:val="00445633"/>
    <w:rsid w:val="004463BE"/>
    <w:rsid w:val="004515EC"/>
    <w:rsid w:val="00455E86"/>
    <w:rsid w:val="00457821"/>
    <w:rsid w:val="00463F38"/>
    <w:rsid w:val="00473001"/>
    <w:rsid w:val="00481CE9"/>
    <w:rsid w:val="00484992"/>
    <w:rsid w:val="0048662C"/>
    <w:rsid w:val="00490317"/>
    <w:rsid w:val="0049219F"/>
    <w:rsid w:val="00493421"/>
    <w:rsid w:val="0049659C"/>
    <w:rsid w:val="004A2868"/>
    <w:rsid w:val="004A36F2"/>
    <w:rsid w:val="004B0461"/>
    <w:rsid w:val="004B0A3E"/>
    <w:rsid w:val="004B2092"/>
    <w:rsid w:val="004B3CDE"/>
    <w:rsid w:val="004B3F06"/>
    <w:rsid w:val="004B6CAB"/>
    <w:rsid w:val="004B70EB"/>
    <w:rsid w:val="004C5A0A"/>
    <w:rsid w:val="004D2A34"/>
    <w:rsid w:val="004D476C"/>
    <w:rsid w:val="004D596F"/>
    <w:rsid w:val="004D5A98"/>
    <w:rsid w:val="004F1307"/>
    <w:rsid w:val="004F1FFC"/>
    <w:rsid w:val="004F517A"/>
    <w:rsid w:val="004F5F5B"/>
    <w:rsid w:val="005002DD"/>
    <w:rsid w:val="005144FF"/>
    <w:rsid w:val="00516FF0"/>
    <w:rsid w:val="0051748B"/>
    <w:rsid w:val="00526C3C"/>
    <w:rsid w:val="00550826"/>
    <w:rsid w:val="00563332"/>
    <w:rsid w:val="00566F2C"/>
    <w:rsid w:val="0056759A"/>
    <w:rsid w:val="0057066B"/>
    <w:rsid w:val="0057267E"/>
    <w:rsid w:val="00583355"/>
    <w:rsid w:val="0058414A"/>
    <w:rsid w:val="0058698A"/>
    <w:rsid w:val="005A0920"/>
    <w:rsid w:val="005A6E6F"/>
    <w:rsid w:val="005B2DC9"/>
    <w:rsid w:val="005C53F1"/>
    <w:rsid w:val="005C5635"/>
    <w:rsid w:val="005D01B7"/>
    <w:rsid w:val="005D1A21"/>
    <w:rsid w:val="005D30F5"/>
    <w:rsid w:val="005E371E"/>
    <w:rsid w:val="005E4D3E"/>
    <w:rsid w:val="005E79D4"/>
    <w:rsid w:val="005F15C8"/>
    <w:rsid w:val="005F6DE0"/>
    <w:rsid w:val="006020F1"/>
    <w:rsid w:val="00603B22"/>
    <w:rsid w:val="00604C0A"/>
    <w:rsid w:val="00605F6D"/>
    <w:rsid w:val="00606379"/>
    <w:rsid w:val="006079E6"/>
    <w:rsid w:val="00610471"/>
    <w:rsid w:val="00613F4B"/>
    <w:rsid w:val="006213FC"/>
    <w:rsid w:val="0063192E"/>
    <w:rsid w:val="00637F53"/>
    <w:rsid w:val="006405C9"/>
    <w:rsid w:val="00641D73"/>
    <w:rsid w:val="006449F3"/>
    <w:rsid w:val="006457BF"/>
    <w:rsid w:val="00657EAB"/>
    <w:rsid w:val="00660617"/>
    <w:rsid w:val="006610AA"/>
    <w:rsid w:val="006714B1"/>
    <w:rsid w:val="006727EC"/>
    <w:rsid w:val="00672D11"/>
    <w:rsid w:val="00675EAA"/>
    <w:rsid w:val="006872AF"/>
    <w:rsid w:val="006908AC"/>
    <w:rsid w:val="00691DB0"/>
    <w:rsid w:val="00693988"/>
    <w:rsid w:val="0069482D"/>
    <w:rsid w:val="00695C15"/>
    <w:rsid w:val="0069784F"/>
    <w:rsid w:val="006A6BC9"/>
    <w:rsid w:val="006B2280"/>
    <w:rsid w:val="006B2722"/>
    <w:rsid w:val="006B2835"/>
    <w:rsid w:val="006B4A2C"/>
    <w:rsid w:val="006C1630"/>
    <w:rsid w:val="006C371C"/>
    <w:rsid w:val="006C547E"/>
    <w:rsid w:val="006D6F77"/>
    <w:rsid w:val="006E58B0"/>
    <w:rsid w:val="006F284D"/>
    <w:rsid w:val="006F2D20"/>
    <w:rsid w:val="006F613B"/>
    <w:rsid w:val="006F6DF3"/>
    <w:rsid w:val="00701B5A"/>
    <w:rsid w:val="00711A3F"/>
    <w:rsid w:val="00711AE6"/>
    <w:rsid w:val="00712533"/>
    <w:rsid w:val="007144E4"/>
    <w:rsid w:val="00714F79"/>
    <w:rsid w:val="00721FB4"/>
    <w:rsid w:val="007338DB"/>
    <w:rsid w:val="00734CF8"/>
    <w:rsid w:val="00736FC7"/>
    <w:rsid w:val="007400D2"/>
    <w:rsid w:val="00742694"/>
    <w:rsid w:val="00752B0C"/>
    <w:rsid w:val="007531AF"/>
    <w:rsid w:val="0075391D"/>
    <w:rsid w:val="0076475C"/>
    <w:rsid w:val="007722C9"/>
    <w:rsid w:val="00772E73"/>
    <w:rsid w:val="007732DE"/>
    <w:rsid w:val="00773B46"/>
    <w:rsid w:val="0077439F"/>
    <w:rsid w:val="007750B7"/>
    <w:rsid w:val="00777865"/>
    <w:rsid w:val="00782D32"/>
    <w:rsid w:val="007A34DC"/>
    <w:rsid w:val="007B22E0"/>
    <w:rsid w:val="007C1047"/>
    <w:rsid w:val="007C2263"/>
    <w:rsid w:val="007C3DAC"/>
    <w:rsid w:val="007C57F3"/>
    <w:rsid w:val="007D2411"/>
    <w:rsid w:val="007D55D8"/>
    <w:rsid w:val="007D7BC2"/>
    <w:rsid w:val="007E2A25"/>
    <w:rsid w:val="007E2F5D"/>
    <w:rsid w:val="007E4D3C"/>
    <w:rsid w:val="007E5930"/>
    <w:rsid w:val="007F2F4F"/>
    <w:rsid w:val="007F364F"/>
    <w:rsid w:val="007F5D9D"/>
    <w:rsid w:val="0080107A"/>
    <w:rsid w:val="00801C25"/>
    <w:rsid w:val="00802FE2"/>
    <w:rsid w:val="00820484"/>
    <w:rsid w:val="0082329D"/>
    <w:rsid w:val="00823AF4"/>
    <w:rsid w:val="00824D39"/>
    <w:rsid w:val="00827346"/>
    <w:rsid w:val="00830F56"/>
    <w:rsid w:val="00852EBE"/>
    <w:rsid w:val="008550E5"/>
    <w:rsid w:val="008608D5"/>
    <w:rsid w:val="008610C0"/>
    <w:rsid w:val="008619BE"/>
    <w:rsid w:val="0086300C"/>
    <w:rsid w:val="0087244F"/>
    <w:rsid w:val="00873F03"/>
    <w:rsid w:val="00892F86"/>
    <w:rsid w:val="00896259"/>
    <w:rsid w:val="00897AA6"/>
    <w:rsid w:val="008A085B"/>
    <w:rsid w:val="008A50A0"/>
    <w:rsid w:val="008A7CB8"/>
    <w:rsid w:val="008A7CD8"/>
    <w:rsid w:val="008B3AD3"/>
    <w:rsid w:val="008B4DA4"/>
    <w:rsid w:val="008C014C"/>
    <w:rsid w:val="008C2E9E"/>
    <w:rsid w:val="008C6AE9"/>
    <w:rsid w:val="008D1790"/>
    <w:rsid w:val="008D20FB"/>
    <w:rsid w:val="008E08CD"/>
    <w:rsid w:val="008E4204"/>
    <w:rsid w:val="008E54FD"/>
    <w:rsid w:val="00902912"/>
    <w:rsid w:val="009031F0"/>
    <w:rsid w:val="00904543"/>
    <w:rsid w:val="009064F1"/>
    <w:rsid w:val="00907C9C"/>
    <w:rsid w:val="009144AB"/>
    <w:rsid w:val="00920C0C"/>
    <w:rsid w:val="00924E66"/>
    <w:rsid w:val="00924ED5"/>
    <w:rsid w:val="00926779"/>
    <w:rsid w:val="00931030"/>
    <w:rsid w:val="00934770"/>
    <w:rsid w:val="00937E02"/>
    <w:rsid w:val="00943332"/>
    <w:rsid w:val="0095080B"/>
    <w:rsid w:val="00952B85"/>
    <w:rsid w:val="00962253"/>
    <w:rsid w:val="009665D2"/>
    <w:rsid w:val="009758ED"/>
    <w:rsid w:val="00983058"/>
    <w:rsid w:val="009861C0"/>
    <w:rsid w:val="00992B27"/>
    <w:rsid w:val="00993D13"/>
    <w:rsid w:val="009A3E9D"/>
    <w:rsid w:val="009A5037"/>
    <w:rsid w:val="009A5722"/>
    <w:rsid w:val="009B1FAF"/>
    <w:rsid w:val="009B2956"/>
    <w:rsid w:val="009B501B"/>
    <w:rsid w:val="009B52CF"/>
    <w:rsid w:val="009C2D7B"/>
    <w:rsid w:val="009C416B"/>
    <w:rsid w:val="009C4717"/>
    <w:rsid w:val="009C6099"/>
    <w:rsid w:val="009D24AD"/>
    <w:rsid w:val="009D3327"/>
    <w:rsid w:val="009E215F"/>
    <w:rsid w:val="009E310E"/>
    <w:rsid w:val="009E4FEB"/>
    <w:rsid w:val="009E5B39"/>
    <w:rsid w:val="009E6D6E"/>
    <w:rsid w:val="009F0FD5"/>
    <w:rsid w:val="009F12D9"/>
    <w:rsid w:val="009F46F4"/>
    <w:rsid w:val="00A02378"/>
    <w:rsid w:val="00A04B4D"/>
    <w:rsid w:val="00A115B6"/>
    <w:rsid w:val="00A13735"/>
    <w:rsid w:val="00A17632"/>
    <w:rsid w:val="00A17BF4"/>
    <w:rsid w:val="00A23F8D"/>
    <w:rsid w:val="00A34237"/>
    <w:rsid w:val="00A45637"/>
    <w:rsid w:val="00A51278"/>
    <w:rsid w:val="00A55514"/>
    <w:rsid w:val="00A55F64"/>
    <w:rsid w:val="00A5621B"/>
    <w:rsid w:val="00A67C57"/>
    <w:rsid w:val="00A7207B"/>
    <w:rsid w:val="00A755B7"/>
    <w:rsid w:val="00A77C1E"/>
    <w:rsid w:val="00A8795C"/>
    <w:rsid w:val="00A91CB3"/>
    <w:rsid w:val="00A922D3"/>
    <w:rsid w:val="00A931F0"/>
    <w:rsid w:val="00AB1CC1"/>
    <w:rsid w:val="00AB41E5"/>
    <w:rsid w:val="00AB5BD5"/>
    <w:rsid w:val="00AB79B8"/>
    <w:rsid w:val="00AC080A"/>
    <w:rsid w:val="00AC5321"/>
    <w:rsid w:val="00AC5358"/>
    <w:rsid w:val="00AC7E8C"/>
    <w:rsid w:val="00AE3DA1"/>
    <w:rsid w:val="00AE4B78"/>
    <w:rsid w:val="00AF0AF9"/>
    <w:rsid w:val="00AF306F"/>
    <w:rsid w:val="00AF3DD9"/>
    <w:rsid w:val="00AF5240"/>
    <w:rsid w:val="00B00AAB"/>
    <w:rsid w:val="00B02771"/>
    <w:rsid w:val="00B07280"/>
    <w:rsid w:val="00B11116"/>
    <w:rsid w:val="00B1730F"/>
    <w:rsid w:val="00B17E8D"/>
    <w:rsid w:val="00B22BF0"/>
    <w:rsid w:val="00B23141"/>
    <w:rsid w:val="00B273CD"/>
    <w:rsid w:val="00B27662"/>
    <w:rsid w:val="00B30DE4"/>
    <w:rsid w:val="00B30FAD"/>
    <w:rsid w:val="00B3774E"/>
    <w:rsid w:val="00B442B6"/>
    <w:rsid w:val="00B50BE7"/>
    <w:rsid w:val="00B52E00"/>
    <w:rsid w:val="00B5479E"/>
    <w:rsid w:val="00B57586"/>
    <w:rsid w:val="00B762D1"/>
    <w:rsid w:val="00B8293F"/>
    <w:rsid w:val="00B90ECC"/>
    <w:rsid w:val="00B91134"/>
    <w:rsid w:val="00B91F45"/>
    <w:rsid w:val="00B94448"/>
    <w:rsid w:val="00B967E2"/>
    <w:rsid w:val="00BA0B7E"/>
    <w:rsid w:val="00BA62B6"/>
    <w:rsid w:val="00BA6CBC"/>
    <w:rsid w:val="00BB1C99"/>
    <w:rsid w:val="00BB27EF"/>
    <w:rsid w:val="00BB3637"/>
    <w:rsid w:val="00BC78FC"/>
    <w:rsid w:val="00BD2395"/>
    <w:rsid w:val="00BD2429"/>
    <w:rsid w:val="00BE5385"/>
    <w:rsid w:val="00BE6C7B"/>
    <w:rsid w:val="00BF66B5"/>
    <w:rsid w:val="00C11A12"/>
    <w:rsid w:val="00C13D60"/>
    <w:rsid w:val="00C14F83"/>
    <w:rsid w:val="00C16161"/>
    <w:rsid w:val="00C21B9A"/>
    <w:rsid w:val="00C27D8F"/>
    <w:rsid w:val="00C331F8"/>
    <w:rsid w:val="00C34EB8"/>
    <w:rsid w:val="00C35A2D"/>
    <w:rsid w:val="00C363A1"/>
    <w:rsid w:val="00C36BA7"/>
    <w:rsid w:val="00C40934"/>
    <w:rsid w:val="00C505ED"/>
    <w:rsid w:val="00C50909"/>
    <w:rsid w:val="00C5392A"/>
    <w:rsid w:val="00C542E1"/>
    <w:rsid w:val="00C54851"/>
    <w:rsid w:val="00C5714F"/>
    <w:rsid w:val="00C70680"/>
    <w:rsid w:val="00C75998"/>
    <w:rsid w:val="00C75A49"/>
    <w:rsid w:val="00C770AF"/>
    <w:rsid w:val="00C945D2"/>
    <w:rsid w:val="00CA71CA"/>
    <w:rsid w:val="00CA7F57"/>
    <w:rsid w:val="00CC2800"/>
    <w:rsid w:val="00CC4E72"/>
    <w:rsid w:val="00CC5BFC"/>
    <w:rsid w:val="00CC65A9"/>
    <w:rsid w:val="00CD27D8"/>
    <w:rsid w:val="00CD77BE"/>
    <w:rsid w:val="00CE122C"/>
    <w:rsid w:val="00CE14C2"/>
    <w:rsid w:val="00CE1A52"/>
    <w:rsid w:val="00CE40F7"/>
    <w:rsid w:val="00CE5937"/>
    <w:rsid w:val="00CE775C"/>
    <w:rsid w:val="00CF6A97"/>
    <w:rsid w:val="00D011D9"/>
    <w:rsid w:val="00D02F84"/>
    <w:rsid w:val="00D071B2"/>
    <w:rsid w:val="00D07F0D"/>
    <w:rsid w:val="00D20893"/>
    <w:rsid w:val="00D213E8"/>
    <w:rsid w:val="00D277E9"/>
    <w:rsid w:val="00D30757"/>
    <w:rsid w:val="00D4155E"/>
    <w:rsid w:val="00D42005"/>
    <w:rsid w:val="00D433DD"/>
    <w:rsid w:val="00D43408"/>
    <w:rsid w:val="00D44837"/>
    <w:rsid w:val="00D45733"/>
    <w:rsid w:val="00D467EF"/>
    <w:rsid w:val="00D5123E"/>
    <w:rsid w:val="00D52607"/>
    <w:rsid w:val="00D538E6"/>
    <w:rsid w:val="00D6145C"/>
    <w:rsid w:val="00D6562A"/>
    <w:rsid w:val="00D6791B"/>
    <w:rsid w:val="00D70736"/>
    <w:rsid w:val="00D72044"/>
    <w:rsid w:val="00D74DC7"/>
    <w:rsid w:val="00D82F7F"/>
    <w:rsid w:val="00D858C5"/>
    <w:rsid w:val="00D907AB"/>
    <w:rsid w:val="00DA3AF8"/>
    <w:rsid w:val="00DA44EA"/>
    <w:rsid w:val="00DB0761"/>
    <w:rsid w:val="00DB5DE6"/>
    <w:rsid w:val="00DB6A59"/>
    <w:rsid w:val="00DB6AC0"/>
    <w:rsid w:val="00DC21CE"/>
    <w:rsid w:val="00DC7924"/>
    <w:rsid w:val="00DD1995"/>
    <w:rsid w:val="00DD4855"/>
    <w:rsid w:val="00DD6B19"/>
    <w:rsid w:val="00DE044F"/>
    <w:rsid w:val="00DE10E8"/>
    <w:rsid w:val="00DE3D37"/>
    <w:rsid w:val="00DE638E"/>
    <w:rsid w:val="00DE7C8C"/>
    <w:rsid w:val="00DF0335"/>
    <w:rsid w:val="00DF31DD"/>
    <w:rsid w:val="00DF6445"/>
    <w:rsid w:val="00DF7389"/>
    <w:rsid w:val="00E0611C"/>
    <w:rsid w:val="00E06AC8"/>
    <w:rsid w:val="00E07F82"/>
    <w:rsid w:val="00E12419"/>
    <w:rsid w:val="00E13BDE"/>
    <w:rsid w:val="00E2336D"/>
    <w:rsid w:val="00E25E45"/>
    <w:rsid w:val="00E372D6"/>
    <w:rsid w:val="00E46B55"/>
    <w:rsid w:val="00E50953"/>
    <w:rsid w:val="00E50F92"/>
    <w:rsid w:val="00E5272B"/>
    <w:rsid w:val="00E52A45"/>
    <w:rsid w:val="00E543D0"/>
    <w:rsid w:val="00E56ED3"/>
    <w:rsid w:val="00E60616"/>
    <w:rsid w:val="00E61BB0"/>
    <w:rsid w:val="00E6363E"/>
    <w:rsid w:val="00E70E62"/>
    <w:rsid w:val="00E731AB"/>
    <w:rsid w:val="00E75F1F"/>
    <w:rsid w:val="00E91A08"/>
    <w:rsid w:val="00E94139"/>
    <w:rsid w:val="00E9785F"/>
    <w:rsid w:val="00EB3FC2"/>
    <w:rsid w:val="00EB6FBA"/>
    <w:rsid w:val="00EC14D5"/>
    <w:rsid w:val="00EC25FB"/>
    <w:rsid w:val="00EC5523"/>
    <w:rsid w:val="00ED1A4B"/>
    <w:rsid w:val="00ED2027"/>
    <w:rsid w:val="00ED5C79"/>
    <w:rsid w:val="00ED6152"/>
    <w:rsid w:val="00EE20D7"/>
    <w:rsid w:val="00EE564B"/>
    <w:rsid w:val="00EF32D5"/>
    <w:rsid w:val="00F0093A"/>
    <w:rsid w:val="00F01F11"/>
    <w:rsid w:val="00F1535A"/>
    <w:rsid w:val="00F161D0"/>
    <w:rsid w:val="00F246D8"/>
    <w:rsid w:val="00F278F9"/>
    <w:rsid w:val="00F303A1"/>
    <w:rsid w:val="00F311EC"/>
    <w:rsid w:val="00F320F4"/>
    <w:rsid w:val="00F33CA4"/>
    <w:rsid w:val="00F36A4C"/>
    <w:rsid w:val="00F3712A"/>
    <w:rsid w:val="00F41CEC"/>
    <w:rsid w:val="00F50184"/>
    <w:rsid w:val="00F53B89"/>
    <w:rsid w:val="00F5490E"/>
    <w:rsid w:val="00F5578D"/>
    <w:rsid w:val="00F631C3"/>
    <w:rsid w:val="00F669C1"/>
    <w:rsid w:val="00F70C88"/>
    <w:rsid w:val="00F727EB"/>
    <w:rsid w:val="00F729E7"/>
    <w:rsid w:val="00F86823"/>
    <w:rsid w:val="00F91824"/>
    <w:rsid w:val="00F952EF"/>
    <w:rsid w:val="00F962CB"/>
    <w:rsid w:val="00F97913"/>
    <w:rsid w:val="00FA56C1"/>
    <w:rsid w:val="00FB2B10"/>
    <w:rsid w:val="00FB525E"/>
    <w:rsid w:val="00FC30BA"/>
    <w:rsid w:val="00FC30DB"/>
    <w:rsid w:val="00FC321E"/>
    <w:rsid w:val="00FD1B81"/>
    <w:rsid w:val="00FD1C1E"/>
    <w:rsid w:val="00FD310A"/>
    <w:rsid w:val="00FD4D71"/>
    <w:rsid w:val="00FD4EA9"/>
    <w:rsid w:val="00FE0A7C"/>
    <w:rsid w:val="00FE5D62"/>
    <w:rsid w:val="104C4F3D"/>
    <w:rsid w:val="117B5408"/>
    <w:rsid w:val="1EA377C8"/>
    <w:rsid w:val="46AC759E"/>
    <w:rsid w:val="70B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5">
    <w:name w:val="Plain Text"/>
    <w:basedOn w:val="1"/>
    <w:link w:val="23"/>
    <w:unhideWhenUsed/>
    <w:qFormat/>
    <w:uiPriority w:val="99"/>
    <w:pPr>
      <w:widowControl/>
      <w:spacing w:after="160" w:line="252" w:lineRule="auto"/>
      <w:jc w:val="left"/>
    </w:pPr>
    <w:rPr>
      <w:rFonts w:ascii="Calibri" w:hAnsi="Calibri" w:cs="Calibri"/>
      <w:kern w:val="0"/>
      <w:sz w:val="22"/>
      <w:szCs w:val="22"/>
    </w:rPr>
  </w:style>
  <w:style w:type="paragraph" w:styleId="6">
    <w:name w:val="Balloon Text"/>
    <w:basedOn w:val="1"/>
    <w:link w:val="21"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字符"/>
    <w:basedOn w:val="14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4"/>
    <w:link w:val="7"/>
    <w:uiPriority w:val="99"/>
    <w:rPr>
      <w:kern w:val="2"/>
      <w:sz w:val="18"/>
      <w:szCs w:val="18"/>
    </w:rPr>
  </w:style>
  <w:style w:type="character" w:customStyle="1" w:styleId="19">
    <w:name w:val="标题 1 字符"/>
    <w:basedOn w:val="14"/>
    <w:link w:val="2"/>
    <w:uiPriority w:val="0"/>
    <w:rPr>
      <w:b/>
      <w:bCs/>
      <w:kern w:val="44"/>
      <w:sz w:val="44"/>
      <w:szCs w:val="44"/>
    </w:rPr>
  </w:style>
  <w:style w:type="paragraph" w:customStyle="1" w:styleId="2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1">
    <w:name w:val="批注框文本 字符"/>
    <w:basedOn w:val="14"/>
    <w:link w:val="6"/>
    <w:uiPriority w:val="0"/>
    <w:rPr>
      <w:kern w:val="2"/>
      <w:sz w:val="18"/>
      <w:szCs w:val="18"/>
    </w:rPr>
  </w:style>
  <w:style w:type="character" w:customStyle="1" w:styleId="22">
    <w:name w:val="标题 2 字符"/>
    <w:basedOn w:val="14"/>
    <w:link w:val="3"/>
    <w:semiHidden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3">
    <w:name w:val="纯文本 字符"/>
    <w:basedOn w:val="14"/>
    <w:link w:val="5"/>
    <w:uiPriority w:val="99"/>
    <w:rPr>
      <w:rFonts w:ascii="Calibri" w:hAnsi="Calibri" w:cs="Calibri"/>
      <w:sz w:val="22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500FF-61F3-4893-A0D0-F5F932CC2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1645</Words>
  <Characters>572</Characters>
  <Lines>4</Lines>
  <Paragraphs>4</Paragraphs>
  <TotalTime>0</TotalTime>
  <ScaleCrop>false</ScaleCrop>
  <LinksUpToDate>false</LinksUpToDate>
  <CharactersWithSpaces>2213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2022-09-01T09:22:00Z</dcterms:created>
  <dc:creator>leti</dc:creator>
  <cp:lastModifiedBy>南山南</cp:lastModifiedBy>
  <cp:lastPrinted>2022-09-02T03:40:00Z</cp:lastPrinted>
  <dcterms:modified xsi:type="dcterms:W3CDTF">2022-10-14T01:45:07Z</dcterms:modified>
  <dc:title>晶科能源有限公司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57D3573D7BE1476B86918E2A658A9E37</vt:lpwstr>
  </property>
</Properties>
</file>