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after="156" w:line="240" w:lineRule="auto"/>
        <w:ind w:left="0" w:right="0"/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b/>
          <w:bCs/>
          <w:color w:val="000000"/>
          <w:sz w:val="36"/>
          <w:szCs w:val="36"/>
        </w:rPr>
        <w:t>用“欣”，“ZAO”世界</w:t>
      </w:r>
    </w:p>
    <w:p>
      <w:pPr>
        <w:snapToGrid w:val="0"/>
        <w:spacing w:before="312" w:after="156" w:line="240" w:lineRule="auto"/>
        <w:ind w:left="0" w:right="0"/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b/>
          <w:bCs/>
          <w:color w:val="000000"/>
          <w:sz w:val="36"/>
          <w:szCs w:val="36"/>
        </w:rPr>
        <w:t>欣旺达2023届校园招聘简章</w:t>
      </w:r>
    </w:p>
    <w:p>
      <w:pPr>
        <w:snapToGrid w:val="0"/>
        <w:spacing w:before="312" w:after="156" w:line="24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b/>
          <w:bCs/>
          <w:color w:val="000000"/>
          <w:sz w:val="24"/>
          <w:szCs w:val="24"/>
        </w:rPr>
        <w:t>招聘面向人群：2023届毕业生</w:t>
      </w:r>
    </w:p>
    <w:p>
      <w:pPr>
        <w:snapToGrid w:val="0"/>
        <w:spacing w:before="0" w:after="0" w:line="24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b/>
          <w:bCs/>
          <w:color w:val="000000"/>
          <w:sz w:val="24"/>
          <w:szCs w:val="24"/>
        </w:rPr>
        <w:t>网申地址：</w:t>
      </w:r>
      <w:r>
        <w:fldChar w:fldCharType="begin"/>
      </w:r>
      <w:r>
        <w:instrText xml:space="preserve"> HYPERLINK "http://www.sunwoda.com/jobs" \h </w:instrText>
      </w:r>
      <w:r>
        <w:fldChar w:fldCharType="separate"/>
      </w:r>
      <w:r>
        <w:rPr>
          <w:rFonts w:ascii="微软雅黑" w:hAnsi="微软雅黑" w:eastAsia="微软雅黑"/>
          <w:color w:val="1E6FFF"/>
          <w:sz w:val="22"/>
          <w:szCs w:val="22"/>
          <w:u w:val="single"/>
        </w:rPr>
        <w:t>http://www.sunwoda.com/jobs</w:t>
      </w:r>
      <w:r>
        <w:rPr>
          <w:rFonts w:ascii="微软雅黑" w:hAnsi="微软雅黑" w:eastAsia="微软雅黑"/>
          <w:color w:val="1E6FFF"/>
          <w:sz w:val="22"/>
          <w:szCs w:val="22"/>
          <w:u w:val="single"/>
        </w:rPr>
        <w:fldChar w:fldCharType="end"/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</w:t>
      </w:r>
    </w:p>
    <w:p>
      <w:pPr>
        <w:snapToGrid w:val="0"/>
        <w:spacing w:before="312" w:after="156" w:line="24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b/>
          <w:bCs/>
          <w:color w:val="000000"/>
          <w:sz w:val="24"/>
          <w:szCs w:val="24"/>
        </w:rPr>
        <w:t>一、公司简介</w:t>
      </w:r>
    </w:p>
    <w:p>
      <w:pPr>
        <w:snapToGrid w:val="0"/>
        <w:spacing w:before="0" w:after="0" w:line="240" w:lineRule="auto"/>
        <w:ind w:left="48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b/>
          <w:bCs/>
          <w:color w:val="000000"/>
          <w:sz w:val="20"/>
          <w:szCs w:val="20"/>
        </w:rPr>
        <w:t>◆公司概况</w:t>
      </w:r>
    </w:p>
    <w:p>
      <w:pPr>
        <w:snapToGrid w:val="0"/>
        <w:spacing w:before="0" w:after="0" w:line="240" w:lineRule="auto"/>
        <w:ind w:left="48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000000"/>
          <w:sz w:val="18"/>
          <w:szCs w:val="18"/>
        </w:rPr>
        <w:t>欣旺达电子股份有限公司创立于1997年，以锂电池电芯及模组研发、设计、生产及销售为主营业务，于2011年登陆深交所创业板（股票代码：300207）；历经二十余年，公司发展成为全球锂离子电池领域的领军企业。在立足深圳、服务全球的愿景下，公司目前已建立了深圳宝安、深圳光明、惠州博罗、江苏南京、浙江兰溪、印度新德里、山东枣庄、江西南昌、湖南宁乡、广东珠海、四川什邡等十一个生产基地，并已成功在美国洛杉矶、以色列特拉维夫、德国汉堡等地区设立了技术中心和客户服务中心。</w:t>
      </w:r>
    </w:p>
    <w:p>
      <w:pPr>
        <w:snapToGrid w:val="0"/>
        <w:spacing w:before="0" w:after="0" w:line="240" w:lineRule="auto"/>
        <w:ind w:left="48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b/>
          <w:bCs/>
          <w:color w:val="000000"/>
          <w:sz w:val="20"/>
          <w:szCs w:val="20"/>
        </w:rPr>
        <w:t>◆公司荣誉</w:t>
      </w:r>
    </w:p>
    <w:p>
      <w:pPr>
        <w:snapToGrid w:val="0"/>
        <w:spacing w:before="0" w:after="0" w:line="240" w:lineRule="auto"/>
        <w:ind w:left="48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000000"/>
          <w:sz w:val="18"/>
          <w:szCs w:val="18"/>
        </w:rPr>
        <w:t xml:space="preserve">欣旺达是创业板第一家以“锂电池模组整体研发、制造及销售”的上市企业，获评“ </w:t>
      </w:r>
      <w:r>
        <w:rPr>
          <w:rFonts w:ascii="微软雅黑" w:hAnsi="微软雅黑" w:eastAsia="微软雅黑"/>
          <w:b/>
          <w:bCs/>
          <w:color w:val="000000"/>
          <w:sz w:val="18"/>
          <w:szCs w:val="18"/>
        </w:rPr>
        <w:t>2021新能源企业500强（第26位）“、”全球动力电池一级制造商</w:t>
      </w:r>
      <w:r>
        <w:rPr>
          <w:rFonts w:ascii="微软雅黑" w:hAnsi="微软雅黑" w:eastAsia="微软雅黑"/>
          <w:b/>
          <w:bCs/>
          <w:color w:val="000000"/>
          <w:sz w:val="16"/>
          <w:szCs w:val="16"/>
        </w:rPr>
        <w:t>（国内第四家）</w:t>
      </w:r>
      <w:r>
        <w:rPr>
          <w:rFonts w:ascii="微软雅黑" w:hAnsi="微软雅黑" w:eastAsia="微软雅黑"/>
          <w:color w:val="000000"/>
          <w:sz w:val="18"/>
          <w:szCs w:val="18"/>
        </w:rPr>
        <w:t>”、</w:t>
      </w:r>
      <w:r>
        <w:rPr>
          <w:rFonts w:ascii="微软雅黑" w:hAnsi="微软雅黑" w:eastAsia="微软雅黑"/>
          <w:b/>
          <w:bCs/>
          <w:color w:val="000000"/>
          <w:sz w:val="18"/>
          <w:szCs w:val="18"/>
        </w:rPr>
        <w:t>深圳工业百强、中国电池企业百强</w:t>
      </w:r>
      <w:r>
        <w:rPr>
          <w:rFonts w:ascii="微软雅黑" w:hAnsi="微软雅黑" w:eastAsia="微软雅黑"/>
          <w:color w:val="000000"/>
          <w:sz w:val="18"/>
          <w:szCs w:val="18"/>
        </w:rPr>
        <w:t>等荣誉。</w:t>
      </w:r>
      <w:r>
        <w:rPr>
          <w:rFonts w:ascii="微软雅黑" w:hAnsi="微软雅黑" w:eastAsia="微软雅黑"/>
          <w:b/>
          <w:bCs/>
          <w:color w:val="000000"/>
          <w:sz w:val="18"/>
          <w:szCs w:val="18"/>
        </w:rPr>
        <w:t xml:space="preserve"> </w:t>
      </w:r>
    </w:p>
    <w:p>
      <w:pPr>
        <w:snapToGrid w:val="0"/>
        <w:spacing w:before="0" w:after="0" w:line="240" w:lineRule="auto"/>
        <w:ind w:left="48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b/>
          <w:bCs/>
          <w:color w:val="000000"/>
          <w:sz w:val="18"/>
          <w:szCs w:val="18"/>
        </w:rPr>
        <w:t>◆研发创新实力</w:t>
      </w:r>
    </w:p>
    <w:p>
      <w:pPr>
        <w:snapToGrid w:val="0"/>
        <w:spacing w:before="0" w:after="0" w:line="240" w:lineRule="auto"/>
        <w:ind w:left="48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000000"/>
          <w:sz w:val="18"/>
          <w:szCs w:val="18"/>
        </w:rPr>
        <w:t>公司设立“博士后科研工作站”、“欣旺达-华南理工先进储能技术联合实验室”、“大连理工-欣旺达碳中和创新技术联合研发中心”等，与清华大学、北京大学、华南理工大学、南开大学、中南大学、北京航空航天大学、深圳大学、松山湖材料实验室等多家高校、科研机构在锂离子电池技术、电池材料等多领域开展产学研合作。</w:t>
      </w:r>
    </w:p>
    <w:p>
      <w:pPr>
        <w:snapToGrid w:val="0"/>
        <w:spacing w:before="0" w:after="0" w:line="240" w:lineRule="auto"/>
        <w:ind w:left="48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b/>
          <w:bCs/>
          <w:color w:val="000000"/>
          <w:sz w:val="20"/>
          <w:szCs w:val="20"/>
        </w:rPr>
        <w:t>◆主营业务</w:t>
      </w:r>
    </w:p>
    <w:p>
      <w:pPr>
        <w:snapToGrid w:val="0"/>
        <w:spacing w:before="0" w:after="0" w:line="240" w:lineRule="auto"/>
        <w:ind w:left="1183" w:right="0" w:hanging="36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Symbol" w:hAnsi="Symbol" w:eastAsia="Symbol"/>
          <w:color w:val="333333"/>
          <w:sz w:val="20"/>
          <w:szCs w:val="20"/>
        </w:rPr>
        <w:t xml:space="preserve">·       </w:t>
      </w:r>
      <w:r>
        <w:rPr>
          <w:rFonts w:ascii="微软雅黑" w:hAnsi="微软雅黑" w:eastAsia="微软雅黑"/>
          <w:b/>
          <w:bCs/>
          <w:color w:val="000000"/>
          <w:sz w:val="18"/>
          <w:szCs w:val="18"/>
        </w:rPr>
        <w:t>3C消费类电池产品：</w:t>
      </w:r>
      <w:r>
        <w:rPr>
          <w:rFonts w:ascii="微软雅黑" w:hAnsi="微软雅黑" w:eastAsia="微软雅黑"/>
          <w:color w:val="000000"/>
          <w:sz w:val="18"/>
          <w:szCs w:val="18"/>
        </w:rPr>
        <w:t>手机数码类电池、笔记本电脑电池、电动型电池、移动电源等；</w:t>
      </w:r>
    </w:p>
    <w:p>
      <w:pPr>
        <w:snapToGrid w:val="0"/>
        <w:spacing w:before="0" w:after="0" w:line="240" w:lineRule="auto"/>
        <w:ind w:left="1183" w:right="0" w:hanging="36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Symbol" w:hAnsi="Symbol" w:eastAsia="Symbol"/>
          <w:color w:val="333333"/>
          <w:sz w:val="20"/>
          <w:szCs w:val="20"/>
        </w:rPr>
        <w:t xml:space="preserve">·       </w:t>
      </w:r>
      <w:r>
        <w:rPr>
          <w:rFonts w:ascii="微软雅黑" w:hAnsi="微软雅黑" w:eastAsia="微软雅黑"/>
          <w:b/>
          <w:bCs/>
          <w:color w:val="000000"/>
          <w:sz w:val="18"/>
          <w:szCs w:val="18"/>
        </w:rPr>
        <w:t>智能硬件产品：</w:t>
      </w:r>
      <w:r>
        <w:rPr>
          <w:rFonts w:ascii="微软雅黑" w:hAnsi="微软雅黑" w:eastAsia="微软雅黑"/>
          <w:color w:val="000000"/>
          <w:sz w:val="18"/>
          <w:szCs w:val="18"/>
        </w:rPr>
        <w:t>智能家居与健康产品、人工智能与配件、智能出行与车载产品、网络与无线设备、智能商用与工业设备等；</w:t>
      </w:r>
    </w:p>
    <w:p>
      <w:pPr>
        <w:snapToGrid w:val="0"/>
        <w:spacing w:before="0" w:after="0" w:line="240" w:lineRule="auto"/>
        <w:ind w:left="1183" w:right="0" w:hanging="36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Symbol" w:hAnsi="Symbol" w:eastAsia="Symbol"/>
          <w:color w:val="000000"/>
          <w:sz w:val="20"/>
          <w:szCs w:val="20"/>
        </w:rPr>
        <w:t xml:space="preserve">·       </w:t>
      </w:r>
      <w:r>
        <w:rPr>
          <w:rFonts w:ascii="微软雅黑" w:hAnsi="微软雅黑" w:eastAsia="微软雅黑"/>
          <w:b/>
          <w:bCs/>
          <w:color w:val="000000"/>
          <w:sz w:val="18"/>
          <w:szCs w:val="18"/>
        </w:rPr>
        <w:t>汽车动力电池：</w:t>
      </w:r>
      <w:r>
        <w:rPr>
          <w:rFonts w:ascii="微软雅黑" w:hAnsi="微软雅黑" w:eastAsia="微软雅黑"/>
          <w:color w:val="000000"/>
          <w:sz w:val="18"/>
          <w:szCs w:val="18"/>
        </w:rPr>
        <w:t>动力电芯、动力汽车模组、电池管理系统（BMS）、动力电池系统等；</w:t>
      </w:r>
    </w:p>
    <w:p>
      <w:pPr>
        <w:snapToGrid w:val="0"/>
        <w:spacing w:before="0" w:after="0" w:line="240" w:lineRule="auto"/>
        <w:ind w:left="1183" w:right="0" w:hanging="36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Symbol" w:hAnsi="Symbol" w:eastAsia="Symbol"/>
          <w:color w:val="000000"/>
          <w:sz w:val="20"/>
          <w:szCs w:val="20"/>
        </w:rPr>
        <w:t xml:space="preserve">·       </w:t>
      </w:r>
      <w:r>
        <w:rPr>
          <w:rFonts w:ascii="微软雅黑" w:hAnsi="微软雅黑" w:eastAsia="微软雅黑"/>
          <w:b/>
          <w:bCs/>
          <w:color w:val="000000"/>
          <w:sz w:val="18"/>
          <w:szCs w:val="18"/>
        </w:rPr>
        <w:t>能源科技：</w:t>
      </w:r>
      <w:r>
        <w:rPr>
          <w:rFonts w:ascii="微软雅黑" w:hAnsi="微软雅黑" w:eastAsia="微软雅黑"/>
          <w:color w:val="000000"/>
          <w:sz w:val="18"/>
          <w:szCs w:val="18"/>
        </w:rPr>
        <w:t>电网储能、工商业储能、家庭储能、网络能源、便携式储能电源类产品解决方案、智慧能源等；</w:t>
      </w:r>
    </w:p>
    <w:p>
      <w:pPr>
        <w:snapToGrid w:val="0"/>
        <w:spacing w:before="0" w:after="0" w:line="240" w:lineRule="auto"/>
        <w:ind w:left="1183" w:right="0" w:hanging="36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Symbol" w:hAnsi="Symbol" w:eastAsia="Symbol"/>
          <w:color w:val="333333"/>
          <w:sz w:val="20"/>
          <w:szCs w:val="20"/>
        </w:rPr>
        <w:t xml:space="preserve">·       </w:t>
      </w:r>
      <w:r>
        <w:rPr>
          <w:rFonts w:ascii="微软雅黑" w:hAnsi="微软雅黑" w:eastAsia="微软雅黑"/>
          <w:b/>
          <w:bCs/>
          <w:color w:val="000000"/>
          <w:sz w:val="18"/>
          <w:szCs w:val="18"/>
        </w:rPr>
        <w:t>智能制造与工业互联网：</w:t>
      </w:r>
      <w:r>
        <w:rPr>
          <w:rFonts w:ascii="微软雅黑" w:hAnsi="微软雅黑" w:eastAsia="微软雅黑"/>
          <w:color w:val="000000"/>
          <w:sz w:val="18"/>
          <w:szCs w:val="18"/>
        </w:rPr>
        <w:t>核心装备设计与制造、自动化生产线设计改造、MES制造执行系统、智能制造系统解决方案、工业互联网等；</w:t>
      </w:r>
    </w:p>
    <w:p>
      <w:pPr>
        <w:snapToGrid w:val="0"/>
        <w:spacing w:before="0" w:after="0" w:line="240" w:lineRule="auto"/>
        <w:ind w:left="1183" w:right="0" w:hanging="36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Symbol" w:hAnsi="Symbol" w:eastAsia="Symbol"/>
          <w:color w:val="333333"/>
          <w:sz w:val="20"/>
          <w:szCs w:val="20"/>
        </w:rPr>
        <w:t xml:space="preserve">·       </w:t>
      </w:r>
      <w:r>
        <w:rPr>
          <w:rFonts w:ascii="微软雅黑" w:hAnsi="微软雅黑" w:eastAsia="微软雅黑"/>
          <w:b/>
          <w:bCs/>
          <w:color w:val="000000"/>
          <w:sz w:val="18"/>
          <w:szCs w:val="18"/>
        </w:rPr>
        <w:t>第三方检测服务：</w:t>
      </w:r>
      <w:r>
        <w:rPr>
          <w:rFonts w:ascii="微软雅黑" w:hAnsi="微软雅黑" w:eastAsia="微软雅黑"/>
          <w:color w:val="000000"/>
          <w:sz w:val="18"/>
          <w:szCs w:val="18"/>
        </w:rPr>
        <w:t>电芯材料、各类电池产品测试、电池国际安规认证、化学环保检测等。</w:t>
      </w:r>
    </w:p>
    <w:p>
      <w:pPr>
        <w:snapToGrid w:val="0"/>
        <w:spacing w:before="0" w:after="0" w:line="240" w:lineRule="auto"/>
        <w:ind w:left="42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b/>
          <w:bCs/>
          <w:color w:val="000000"/>
          <w:sz w:val="20"/>
          <w:szCs w:val="20"/>
        </w:rPr>
        <w:t>◆主要客户</w:t>
      </w:r>
    </w:p>
    <w:p>
      <w:pPr>
        <w:snapToGrid w:val="0"/>
        <w:spacing w:before="0" w:after="0" w:line="240" w:lineRule="auto"/>
        <w:ind w:left="48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000000"/>
          <w:sz w:val="18"/>
          <w:szCs w:val="18"/>
        </w:rPr>
        <w:t>华为、小米、联想、OPPO、VIVO、吉利、日产、雷诺、理想、东风柳汽、广汽、小鹏等。</w:t>
      </w:r>
    </w:p>
    <w:p>
      <w:pPr>
        <w:snapToGrid w:val="0"/>
        <w:spacing w:before="312" w:after="156" w:line="24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b/>
          <w:bCs/>
          <w:color w:val="000000"/>
          <w:sz w:val="24"/>
          <w:szCs w:val="24"/>
        </w:rPr>
        <w:t>二、职位需求（具体职位可登陆网申地址查看）</w:t>
      </w:r>
    </w:p>
    <w:p>
      <w:pPr>
        <w:snapToGrid w:val="0"/>
        <w:spacing w:before="0" w:after="0" w:line="240" w:lineRule="auto"/>
        <w:ind w:left="42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b/>
          <w:bCs/>
          <w:color w:val="FF0000"/>
          <w:sz w:val="20"/>
          <w:szCs w:val="20"/>
        </w:rPr>
        <w:t>六大职类</w:t>
      </w:r>
      <w:r>
        <w:rPr>
          <w:rFonts w:ascii="微软雅黑" w:hAnsi="微软雅黑" w:eastAsia="微软雅黑"/>
          <w:b/>
          <w:bCs/>
          <w:color w:val="000000"/>
          <w:sz w:val="20"/>
          <w:szCs w:val="20"/>
        </w:rPr>
        <w:t>，</w:t>
      </w:r>
      <w:r>
        <w:rPr>
          <w:rFonts w:ascii="微软雅黑" w:hAnsi="微软雅黑" w:eastAsia="微软雅黑"/>
          <w:b/>
          <w:bCs/>
          <w:color w:val="FF0000"/>
          <w:sz w:val="20"/>
          <w:szCs w:val="20"/>
        </w:rPr>
        <w:t>2000+</w:t>
      </w:r>
      <w:r>
        <w:rPr>
          <w:rFonts w:ascii="微软雅黑" w:hAnsi="微软雅黑" w:eastAsia="微软雅黑"/>
          <w:b/>
          <w:bCs/>
          <w:color w:val="000000"/>
          <w:sz w:val="20"/>
          <w:szCs w:val="20"/>
        </w:rPr>
        <w:t>offer等你来拿！</w:t>
      </w:r>
      <w:r>
        <w:rPr>
          <w:rFonts w:ascii="微软雅黑" w:hAnsi="微软雅黑" w:eastAsia="微软雅黑"/>
          <w:b/>
          <w:bCs/>
          <w:color w:val="FF0000"/>
          <w:sz w:val="20"/>
          <w:szCs w:val="20"/>
        </w:rPr>
        <w:t>无论你学什么专业，总有一个岗位适合你！</w:t>
      </w:r>
    </w:p>
    <w:p>
      <w:pPr>
        <w:snapToGrid w:val="0"/>
        <w:spacing w:before="0" w:after="0" w:line="240" w:lineRule="auto"/>
        <w:ind w:left="42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b/>
          <w:bCs/>
          <w:color w:val="FF0000"/>
          <w:sz w:val="20"/>
          <w:szCs w:val="20"/>
        </w:rPr>
        <w:t>需求机构：欣旺达电子、欣旺达电动汽车、欣旺达综合能源、欣动能源、盈旺精密、欣智旺（智能硬件）、速博达（自动化）、普瑞赛思</w:t>
      </w:r>
    </w:p>
    <w:p>
      <w:pPr>
        <w:snapToGrid w:val="0"/>
        <w:spacing w:before="0" w:after="0" w:line="240" w:lineRule="auto"/>
        <w:ind w:left="42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b/>
          <w:bCs/>
          <w:color w:val="000000"/>
          <w:sz w:val="20"/>
          <w:szCs w:val="20"/>
        </w:rPr>
        <w:t>工作地点：广东深圳/广东惠州/江苏南京/浙江兰溪/江西南昌/山东枣庄/四川德阳/陕西西安/湖北武汉</w:t>
      </w:r>
    </w:p>
    <w:tbl>
      <w:tblPr>
        <w:tblStyle w:val="5"/>
        <w:tblW w:w="10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30"/>
        <w:gridCol w:w="1290"/>
        <w:gridCol w:w="1305"/>
        <w:gridCol w:w="5219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b/>
                <w:bCs/>
                <w:color w:val="000000"/>
                <w:spacing w:val="0"/>
                <w:sz w:val="20"/>
                <w:szCs w:val="20"/>
              </w:rPr>
              <w:t>序号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b/>
                <w:bCs/>
                <w:color w:val="000000"/>
                <w:spacing w:val="0"/>
                <w:sz w:val="20"/>
                <w:szCs w:val="20"/>
              </w:rPr>
              <w:t>职类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b/>
                <w:bCs/>
                <w:color w:val="000000"/>
                <w:spacing w:val="0"/>
                <w:sz w:val="20"/>
                <w:szCs w:val="20"/>
              </w:rPr>
              <w:t>需求人数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5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b/>
                <w:bCs/>
                <w:color w:val="000000"/>
                <w:spacing w:val="0"/>
                <w:sz w:val="20"/>
                <w:szCs w:val="20"/>
              </w:rPr>
              <w:t>需求专业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b/>
                <w:bCs/>
                <w:color w:val="000000"/>
                <w:spacing w:val="0"/>
                <w:sz w:val="20"/>
                <w:szCs w:val="20"/>
              </w:rPr>
              <w:t>学历要求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工程制造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736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5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  <w:highlight w:val="yellow"/>
              </w:rPr>
              <w:t>机械类/电子类/电气类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/材料类/化学类/工业工程/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  <w:highlight w:val="yellow"/>
              </w:rPr>
              <w:t>车辆工程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/焊接/材料成型/能源动力/新能源器件等理工科相关专业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本科/硕士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25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2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职能运营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507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5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质量管理/化学类/材料类/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  <w:highlight w:val="yellow"/>
              </w:rPr>
              <w:t>机械类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/物理类/化工类/管理类/物流管理/财会类/英语/统计学/理工类等相关专业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本科/硕士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25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3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电芯研发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223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5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化学类、材料类、化工类、高分子、焊接应用、电化学、物理类、新能源器件等相关专业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硕士/博士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4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机械结构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201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5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  <w:highlight w:val="yellow"/>
              </w:rPr>
              <w:t>机械设计类/自动化类/机电类/电气类/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模具设计与制造/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  <w:highlight w:val="yellow"/>
              </w:rPr>
              <w:t>车辆工程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热能与动力工程/材料成型及控制工程/工业设计/材料力学等相关专业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 xml:space="preserve">本科/硕士 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5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软硬件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研发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287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5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计算机类/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  <w:highlight w:val="yellow"/>
              </w:rPr>
              <w:t>电子信息类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/通信类/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  <w:highlight w:val="yellow"/>
              </w:rPr>
              <w:t>电子工程类/电气类/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大数据/电力/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  <w:highlight w:val="yellow"/>
              </w:rPr>
              <w:t>车辆工程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等相关专业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本科/硕士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6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市场营销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75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5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市场营销/市场开发与营销/国际经济与贸易/广告经营与管理/</w:t>
            </w:r>
            <w:bookmarkStart w:id="0" w:name="_GoBack"/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  <w:highlight w:val="yellow"/>
              </w:rPr>
              <w:t>电子/机械</w:t>
            </w:r>
            <w:bookmarkEnd w:id="0"/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/理工科等相关专业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本科/硕士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</w:tbl>
    <w:p>
      <w:pPr>
        <w:snapToGrid w:val="0"/>
        <w:spacing w:before="156" w:after="156" w:line="24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b/>
          <w:bCs/>
          <w:color w:val="000000"/>
          <w:sz w:val="24"/>
          <w:szCs w:val="24"/>
        </w:rPr>
        <w:t>三、招聘流程</w:t>
      </w:r>
    </w:p>
    <w:p>
      <w:pPr>
        <w:snapToGrid w:val="0"/>
        <w:spacing w:before="0" w:after="0" w:line="240" w:lineRule="auto"/>
        <w:ind w:left="482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b/>
          <w:bCs/>
          <w:color w:val="000000"/>
          <w:sz w:val="18"/>
          <w:szCs w:val="18"/>
        </w:rPr>
        <w:t>面试流程：网申—测评—面试—终测—签约</w:t>
      </w:r>
    </w:p>
    <w:p>
      <w:pPr>
        <w:snapToGrid w:val="0"/>
        <w:spacing w:before="0" w:after="0" w:line="240" w:lineRule="auto"/>
        <w:ind w:left="482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b/>
          <w:bCs/>
          <w:color w:val="000000"/>
          <w:sz w:val="18"/>
          <w:szCs w:val="18"/>
        </w:rPr>
        <w:t>简历投递渠道：</w:t>
      </w:r>
      <w:r>
        <w:rPr>
          <w:rFonts w:ascii="微软雅黑" w:hAnsi="微软雅黑" w:eastAsia="微软雅黑"/>
          <w:color w:val="000000"/>
          <w:sz w:val="18"/>
          <w:szCs w:val="18"/>
        </w:rPr>
        <w:t>欣旺达官网/欣旺达招聘公众号或相关渠道链接（</w:t>
      </w:r>
      <w:r>
        <w:rPr>
          <w:rFonts w:ascii="微软雅黑" w:hAnsi="微软雅黑" w:eastAsia="微软雅黑"/>
          <w:b/>
          <w:bCs/>
          <w:color w:val="C00000"/>
          <w:sz w:val="18"/>
          <w:szCs w:val="18"/>
        </w:rPr>
        <w:t>投递时请按照学校所在城市选择站点</w:t>
      </w:r>
      <w:r>
        <w:rPr>
          <w:rFonts w:ascii="微软雅黑" w:hAnsi="微软雅黑" w:eastAsia="微软雅黑"/>
          <w:color w:val="000000"/>
          <w:sz w:val="18"/>
          <w:szCs w:val="18"/>
        </w:rPr>
        <w:t>）</w:t>
      </w:r>
    </w:p>
    <w:p>
      <w:pPr>
        <w:snapToGrid w:val="0"/>
        <w:spacing w:before="312" w:after="156" w:line="24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b/>
          <w:bCs/>
          <w:color w:val="000000"/>
          <w:sz w:val="24"/>
          <w:szCs w:val="24"/>
        </w:rPr>
        <w:t>四、宣讲行程</w:t>
      </w:r>
      <w:r>
        <w:rPr>
          <w:rFonts w:ascii="微软雅黑" w:hAnsi="微软雅黑" w:eastAsia="微软雅黑"/>
          <w:color w:val="FF0000"/>
          <w:sz w:val="18"/>
          <w:szCs w:val="18"/>
        </w:rPr>
        <w:t>（因疫情存在不确定性，以下行程为</w:t>
      </w:r>
      <w:r>
        <w:rPr>
          <w:rFonts w:ascii="微软雅黑" w:hAnsi="微软雅黑" w:eastAsia="微软雅黑"/>
          <w:b/>
          <w:bCs/>
          <w:color w:val="C00000"/>
          <w:sz w:val="18"/>
          <w:szCs w:val="18"/>
        </w:rPr>
        <w:t>暂定行程</w:t>
      </w:r>
      <w:r>
        <w:rPr>
          <w:rFonts w:ascii="微软雅黑" w:hAnsi="微软雅黑" w:eastAsia="微软雅黑"/>
          <w:b/>
          <w:bCs/>
          <w:color w:val="000000"/>
          <w:sz w:val="18"/>
          <w:szCs w:val="18"/>
        </w:rPr>
        <w:t>，</w:t>
      </w:r>
      <w:r>
        <w:rPr>
          <w:rFonts w:ascii="微软雅黑" w:hAnsi="微软雅黑" w:eastAsia="微软雅黑"/>
          <w:color w:val="000000"/>
          <w:sz w:val="18"/>
          <w:szCs w:val="18"/>
        </w:rPr>
        <w:t>详细请关注“欣旺达招聘”公众号）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95"/>
        <w:gridCol w:w="1350"/>
        <w:gridCol w:w="1305"/>
        <w:gridCol w:w="1515"/>
        <w:gridCol w:w="148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b/>
                <w:bCs/>
                <w:color w:val="000000"/>
                <w:spacing w:val="0"/>
                <w:sz w:val="18"/>
                <w:szCs w:val="18"/>
              </w:rPr>
              <w:t>站点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b/>
                <w:bCs/>
                <w:color w:val="000000"/>
                <w:spacing w:val="0"/>
                <w:sz w:val="18"/>
                <w:szCs w:val="18"/>
              </w:rPr>
              <w:t>宣讲时间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b/>
                <w:bCs/>
                <w:color w:val="000000"/>
                <w:spacing w:val="0"/>
                <w:sz w:val="18"/>
                <w:szCs w:val="18"/>
              </w:rPr>
              <w:t>站点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b/>
                <w:bCs/>
                <w:color w:val="000000"/>
                <w:spacing w:val="0"/>
                <w:sz w:val="18"/>
                <w:szCs w:val="18"/>
              </w:rPr>
              <w:t>宣讲时间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b/>
                <w:bCs/>
                <w:color w:val="000000"/>
                <w:spacing w:val="0"/>
                <w:sz w:val="18"/>
                <w:szCs w:val="18"/>
              </w:rPr>
              <w:t>站点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b/>
                <w:bCs/>
                <w:color w:val="000000"/>
                <w:spacing w:val="0"/>
                <w:sz w:val="18"/>
                <w:szCs w:val="18"/>
              </w:rPr>
              <w:t>宣讲时间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沈阳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9月14日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厦门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9月26日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湛江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10月17日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哈尔滨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9月14日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烟台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9月26日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淄博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10月17日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长春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9月14日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合肥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9月26日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马鞍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10月17日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天津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9月14日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重庆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9月27日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温州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10月17日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南京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9月14日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贵阳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10月9日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九江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10月17日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大连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9月19日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广州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10月9日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南宁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10月18日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衡阳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9月19日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桂林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10月9日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绵阳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10月19日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长沙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9月19日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郑州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10月9日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德州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10月20日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武汉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9月19日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兰州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10月9日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芜湖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10月20日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青岛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9月19日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深圳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10月9日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衢州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10月20日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1F2329"/>
                <w:spacing w:val="0"/>
                <w:sz w:val="18"/>
                <w:szCs w:val="18"/>
              </w:rPr>
              <w:t>北京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9月21日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枣庄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10月9日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新余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10月20日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苏州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9月21日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蚌埠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10月10日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江门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10月21日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西安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9月22日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杭州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10月10日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柳州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10月24日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1F2329"/>
                <w:spacing w:val="0"/>
                <w:sz w:val="18"/>
                <w:szCs w:val="18"/>
              </w:rPr>
              <w:t>湘潭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1F2329"/>
                <w:spacing w:val="0"/>
                <w:sz w:val="18"/>
                <w:szCs w:val="18"/>
              </w:rPr>
              <w:t>9月22日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赣州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10月10日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聊城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10月24日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南昌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9月22日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潍坊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10月13日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丽水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10月24日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1F2329"/>
                <w:spacing w:val="0"/>
                <w:sz w:val="18"/>
                <w:szCs w:val="18"/>
              </w:rPr>
              <w:t>成都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9月22日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淮南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10月13日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汕头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10月25日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荆州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9月23日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昆明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10月14日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泰安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10月26日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1F2329"/>
                <w:spacing w:val="0"/>
                <w:sz w:val="18"/>
                <w:szCs w:val="18"/>
              </w:rPr>
              <w:t>株洲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1F2329"/>
                <w:spacing w:val="0"/>
                <w:sz w:val="18"/>
                <w:szCs w:val="18"/>
              </w:rPr>
              <w:t>9月26日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金华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10月14日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东莞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10月28日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福州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9月26日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吉安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10月14日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临沂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10月28日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</w:tbl>
    <w:p>
      <w:pPr>
        <w:snapToGrid w:val="0"/>
        <w:spacing w:before="312" w:after="156" w:line="24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b/>
          <w:bCs/>
          <w:color w:val="000000"/>
          <w:sz w:val="24"/>
          <w:szCs w:val="24"/>
        </w:rPr>
        <w:t>五、薪酬福利</w:t>
      </w:r>
    </w:p>
    <w:p>
      <w:pPr>
        <w:snapToGrid w:val="0"/>
        <w:spacing w:before="0" w:after="0" w:line="240" w:lineRule="auto"/>
        <w:ind w:left="720" w:right="0" w:hanging="36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000000"/>
          <w:sz w:val="18"/>
          <w:szCs w:val="18"/>
        </w:rPr>
        <w:t>1.      薪资收入：项目奖、年终奖、核心人才股权激励计划；</w:t>
      </w:r>
    </w:p>
    <w:p>
      <w:pPr>
        <w:snapToGrid w:val="0"/>
        <w:spacing w:before="0" w:after="0" w:line="240" w:lineRule="auto"/>
        <w:ind w:left="720" w:right="0" w:hanging="36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000000"/>
          <w:sz w:val="18"/>
          <w:szCs w:val="18"/>
        </w:rPr>
        <w:t>2.      培训：专项培养计划-“启明星计划”，完善培养体系，专业导师指导；</w:t>
      </w:r>
    </w:p>
    <w:p>
      <w:pPr>
        <w:snapToGrid w:val="0"/>
        <w:spacing w:before="0" w:after="0" w:line="240" w:lineRule="auto"/>
        <w:ind w:left="720" w:right="0" w:hanging="36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000000"/>
          <w:sz w:val="18"/>
          <w:szCs w:val="18"/>
        </w:rPr>
        <w:t>3.      晋升：5级双通道快速晋升；</w:t>
      </w:r>
    </w:p>
    <w:p>
      <w:pPr>
        <w:snapToGrid w:val="0"/>
        <w:spacing w:before="0" w:after="0" w:line="240" w:lineRule="auto"/>
        <w:ind w:left="720" w:right="0" w:hanging="36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000000"/>
          <w:sz w:val="18"/>
          <w:szCs w:val="18"/>
        </w:rPr>
        <w:t>4.      五险一金：入职当月购买工伤、医疗、养老、生育、失业保险和住房公积金；</w:t>
      </w:r>
    </w:p>
    <w:p>
      <w:pPr>
        <w:snapToGrid w:val="0"/>
        <w:spacing w:before="0" w:after="0" w:line="240" w:lineRule="auto"/>
        <w:ind w:left="720" w:right="0" w:hanging="36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000000"/>
          <w:sz w:val="18"/>
          <w:szCs w:val="18"/>
        </w:rPr>
        <w:t>5.      假期：法定假、年假、婚假、病假、产假等劳动法规定的各类有薪假期；</w:t>
      </w:r>
    </w:p>
    <w:p>
      <w:pPr>
        <w:snapToGrid w:val="0"/>
        <w:spacing w:before="0" w:after="0" w:line="240" w:lineRule="auto"/>
        <w:ind w:left="720" w:right="0" w:hanging="36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000000"/>
          <w:sz w:val="18"/>
          <w:szCs w:val="18"/>
        </w:rPr>
        <w:t>6.      食宿服务：公司有多样精致食堂，且提供公司宿舍，宿舍配套设施完善，让你衣食无忧；</w:t>
      </w:r>
    </w:p>
    <w:p>
      <w:pPr>
        <w:snapToGrid w:val="0"/>
        <w:spacing w:before="0" w:after="0" w:line="240" w:lineRule="auto"/>
        <w:ind w:left="720" w:right="0" w:hanging="36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000000"/>
          <w:sz w:val="18"/>
          <w:szCs w:val="18"/>
        </w:rPr>
        <w:t>7.      休闲设施：免费健身房、阅览室、KTV、篮球场、羽毛球场、乒乓球、桌球等娱乐设施；</w:t>
      </w:r>
    </w:p>
    <w:p>
      <w:pPr>
        <w:snapToGrid w:val="0"/>
        <w:spacing w:before="0" w:after="0" w:line="240" w:lineRule="auto"/>
        <w:ind w:left="720" w:right="0" w:hanging="36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000000"/>
          <w:sz w:val="18"/>
          <w:szCs w:val="18"/>
        </w:rPr>
        <w:t>8.      其他服务：设有困难互助基金、年度体检、公司将根据个人意愿给予办理工作所在地户口和党组织关系调动。</w:t>
      </w:r>
    </w:p>
    <w:p>
      <w:pPr>
        <w:snapToGrid w:val="0"/>
        <w:spacing w:before="0" w:after="0" w:line="24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000000"/>
          <w:sz w:val="18"/>
          <w:szCs w:val="18"/>
        </w:rPr>
        <w:t>微信公众号：欣旺达招聘                                     </w:t>
      </w:r>
    </w:p>
    <w:p>
      <w:pPr>
        <w:snapToGrid w:val="0"/>
        <w:spacing w:before="0" w:after="0" w:line="24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000000"/>
          <w:sz w:val="18"/>
          <w:szCs w:val="18"/>
        </w:rPr>
        <w:t>人力资源中心联系人：刘先生  TEL：0755-29490047</w:t>
      </w:r>
    </w:p>
    <w:p>
      <w:pPr>
        <w:snapToGrid w:val="0"/>
        <w:spacing w:before="0" w:after="0" w:line="24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000000"/>
          <w:sz w:val="18"/>
          <w:szCs w:val="18"/>
        </w:rPr>
        <w:t>公司地址：广东深圳市宝安区石岩街道石龙社区颐和路2号</w:t>
      </w:r>
    </w:p>
    <w:p>
      <w:pPr>
        <w:snapToGrid w:val="0"/>
        <w:spacing w:before="0" w:after="0" w:line="24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</w:p>
    <w:p>
      <w:pPr>
        <w:snapToGrid w:val="0"/>
        <w:spacing w:before="0" w:after="0" w:line="24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</w:p>
    <w:p>
      <w:pPr>
        <w:snapToGrid w:val="0"/>
        <w:spacing w:before="0" w:after="0" w:line="24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b/>
          <w:bCs/>
          <w:color w:val="000000"/>
          <w:sz w:val="20"/>
          <w:szCs w:val="20"/>
        </w:rPr>
        <w:t>欣旺达2023届秋招各站点QQ交流群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220"/>
        <w:gridCol w:w="2100"/>
        <w:gridCol w:w="495"/>
        <w:gridCol w:w="210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b/>
                <w:bCs/>
                <w:color w:val="000000"/>
                <w:spacing w:val="0"/>
                <w:sz w:val="18"/>
                <w:szCs w:val="18"/>
              </w:rPr>
              <w:t>站点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b/>
                <w:bCs/>
                <w:color w:val="000000"/>
                <w:spacing w:val="0"/>
                <w:sz w:val="18"/>
                <w:szCs w:val="18"/>
              </w:rPr>
              <w:t>QQ群号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4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等线" w:hAnsi="等线" w:eastAsia="等线"/>
                <w:color w:val="000000"/>
                <w:spacing w:val="0"/>
                <w:sz w:val="18"/>
                <w:szCs w:val="18"/>
              </w:rPr>
              <w:t>　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b/>
                <w:bCs/>
                <w:color w:val="000000"/>
                <w:spacing w:val="0"/>
                <w:sz w:val="18"/>
                <w:szCs w:val="18"/>
              </w:rPr>
              <w:t>站点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b/>
                <w:bCs/>
                <w:color w:val="000000"/>
                <w:spacing w:val="0"/>
                <w:sz w:val="18"/>
                <w:szCs w:val="18"/>
              </w:rPr>
              <w:t>QQ群号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安徽站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591370372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4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江西站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583559548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北京站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585057156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495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辽宁站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565212620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福建站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118194854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495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山东站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579178747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甘肃站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201054193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495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陕西站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163275537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广东站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583195092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495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四川站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552069064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广西站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201152039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495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天津站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549028222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贵州站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583251539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495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云南站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555612510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河南站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583304371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495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浙江站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552381227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湖北站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586341993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495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重庆站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457137637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湖南站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519601927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495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黑龙江站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576138482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吉林站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585436952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495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其他站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362430736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江苏站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494246944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495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海外站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pacing w:val="0"/>
                <w:sz w:val="18"/>
                <w:szCs w:val="18"/>
              </w:rPr>
              <w:t>639460998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zNzlkYjYzNDI0Mjg2ODcwY2NlMzJhY2NkNzE2ZDg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DC73431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  <w:rsid w:val="7AFD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22</TotalTime>
  <ScaleCrop>false</ScaleCrop>
  <LinksUpToDate>false</LinksUpToDate>
  <CharactersWithSpaces>123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青石</cp:lastModifiedBy>
  <dcterms:modified xsi:type="dcterms:W3CDTF">2022-09-09T00:55:58Z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68BFF836C6D24BD29A8805791BC453F8</vt:lpwstr>
  </property>
</Properties>
</file>