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安徽水安建设集团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股份有限公司2023届秋季校园招聘简章</w:t>
      </w:r>
    </w:p>
    <w:p>
      <w:pPr>
        <w:spacing w:after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一、企业简介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安徽水安建设集团股份有限公司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国有控股、非上市</w:t>
      </w:r>
      <w:r>
        <w:rPr>
          <w:rFonts w:hint="eastAsia" w:eastAsia="仿宋_GB2312" w:cs="Times New Roman"/>
          <w:sz w:val="32"/>
          <w:szCs w:val="32"/>
          <w:lang w:eastAsia="zh-CN"/>
        </w:rPr>
        <w:t>）是安徽省属水利施工龙头企业、城市基础设施建设排头兵企业和“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走出去</w:t>
      </w:r>
      <w:r>
        <w:rPr>
          <w:rFonts w:hint="eastAsia" w:eastAsia="仿宋_GB2312" w:cs="Times New Roman"/>
          <w:sz w:val="32"/>
          <w:szCs w:val="32"/>
          <w:lang w:eastAsia="zh-CN"/>
        </w:rPr>
        <w:t>”重点企业之一，拥有70年光辉历史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eastAsia="仿宋_GB2312" w:cs="Times New Roman"/>
          <w:sz w:val="32"/>
          <w:szCs w:val="32"/>
          <w:lang w:eastAsia="zh-CN"/>
        </w:rPr>
        <w:t>光荣传统，在全国工程建设领域具备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较强</w:t>
      </w:r>
      <w:r>
        <w:rPr>
          <w:rFonts w:hint="eastAsia" w:eastAsia="仿宋_GB2312" w:cs="Times New Roman"/>
          <w:sz w:val="32"/>
          <w:szCs w:val="32"/>
          <w:lang w:eastAsia="zh-CN"/>
        </w:rPr>
        <w:t>实力和较高知名度。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70年坚守初心，承载使命。公司践行“水润万物 安泽九州”的特色文化，弘扬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治淮精神，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治水铁军，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先后承建近千项水利工程项目，为水利安澜作出了水安贡献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70年与时俱进，改革创新。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现已成为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具有水利水电、建筑工程施工总承包和设计“双特双甲”资质，集施工总承包、投资建设、设计咨询、运营维护、产品产业化为一体的综合大型施工企业</w:t>
      </w:r>
      <w:r>
        <w:rPr>
          <w:rFonts w:hint="eastAsia" w:eastAsia="仿宋_GB2312" w:cs="Times New Roman"/>
          <w:sz w:val="32"/>
          <w:szCs w:val="32"/>
          <w:lang w:eastAsia="zh-CN"/>
        </w:rPr>
        <w:t>，位居安徽企业100强、安徽建筑业50强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70年踔厉奋发，面向未来。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总资产超200亿元，年施工能力超100亿元，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拥有各类技术及管理人员3000余人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，拥有安徽省级企业技术中心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和科技进步奖、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“鲁班奖”、“詹天佑奖”、“大禹奖”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等百余项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正在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建设社会认可、股东满意、员工幸福、国内知名的现代化企业集团，打造国内一流的工程全生命周期综合服务商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的高质量发展新征程上昂首阔步前行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after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二、招聘计划</w:t>
      </w:r>
    </w:p>
    <w:tbl>
      <w:tblPr>
        <w:tblStyle w:val="8"/>
        <w:tblW w:w="9810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94"/>
        <w:gridCol w:w="1756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项目管理岗（施工员、技术员、安全员、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运营维护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管理员、物资设备等）</w:t>
            </w:r>
          </w:p>
        </w:tc>
        <w:tc>
          <w:tcPr>
            <w:tcW w:w="3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微软雅黑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土木工程、市政工程、水利水电工程、建筑工程、交通工程、道路与桥梁工程管理、工程造价、安全工程、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  <w:t>电气工程及其自动化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、建筑环境与能源应用工程、测绘工程、工程试验等工程管理、物流管理、物流工程、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yellow"/>
                <w:vertAlign w:val="baseline"/>
                <w:lang w:val="en-US" w:eastAsia="zh-CN"/>
              </w:rPr>
              <w:t>机械设计制造及其自动化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等专业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1、本科学历；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2、入学成绩与在校成绩优良，无违纪违法或处罚记录；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3、能吃苦耐劳，认同公司的行业特性，服从公司工作安排。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4、共产党员、学生干部，具有相关岗位实习工作经历、取得从业资格证书、优先考虑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after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三、招聘政策</w:t>
      </w:r>
    </w:p>
    <w:p>
      <w:pPr>
        <w:spacing w:after="0"/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薪酬结构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薪资待遇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=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固定薪酬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岗位工资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）+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奖励薪酬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（项目进度奖、项目效益奖）+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（施工补贴、区域津贴、注册津贴、年功津贴、职称补贴、专项奖励）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考取国家相关的执业资格证书给予持证津贴和一次性奖励(如一建、注册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电气工程师、注册土木工程师等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)，一次奖励10000-80000元，每月津贴400-3000元。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薪档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调整：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每年度根据员工考核情况，进行员工薪档晋升，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员工每增长一档，工资增长比例在10%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左右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after="0"/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相关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福利待遇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1、公司根据规定为员工缴纳五险二金；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2、公司员工可享受食宿免费、节庆费、降温费、通讯补贴、餐补、年终激励奖、工装等福利项目；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3、公司员工可享受下列带薪假：年休假、病假、婚假、丧假、产假及护理假等众多带薪假；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4、定期组织免费体检、节日主题、青年员工联谊、运动会等活动；</w:t>
      </w:r>
    </w:p>
    <w:p>
      <w:pPr>
        <w:spacing w:after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高校应届毕业生安家费3-10万元，根据毕业院校按公司要求发放</w:t>
      </w:r>
      <w:r>
        <w:rPr>
          <w:rFonts w:hint="default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spacing w:after="0"/>
        <w:ind w:firstLine="640" w:firstLineChars="200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人才培养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1、多维度培育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毕业生入职后纳入公司培养体系，通过导师带徒，开展多维度、全方位的工作学习，共同助力学习成才；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2、多岗位历练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公司为员工提供多元化的成长平台，对新员工制定职业发展规划，通过轮岗、交流等方式助力快速成长；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3、多通道发展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公司设有“行政管理岗”“项目管理岗”“设计技术岗”“专业技术岗”“技能工勤岗”五个通道，员工根据自身优势选择合适的成长路径。</w:t>
      </w:r>
    </w:p>
    <w:p>
      <w:pPr>
        <w:spacing w:after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公司地址：安徽省合肥市经开区紫云路1288号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公司网站： www.sagf.cn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联系人：段老师；电话：0551-63647488，18756001491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网申投递链接：PC端：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"http://click.goodjobs.cn/2022/sa/index.html"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5"/>
          <w:rFonts w:hint="eastAsia"/>
          <w:lang w:val="en-US" w:eastAsia="zh-CN"/>
        </w:rPr>
        <w:t>http://click.goodjobs.cn/2022/sa/index.html</w:t>
      </w:r>
      <w:r>
        <w:rPr>
          <w:rFonts w:hint="eastAsia"/>
          <w:lang w:val="en-US" w:eastAsia="zh-CN"/>
        </w:rPr>
        <w:fldChar w:fldCharType="end"/>
      </w:r>
    </w:p>
    <w:p>
      <w:pPr>
        <w:ind w:firstLine="1540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手机端：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"http://click.goodjobs.cn/2022/cpb/sa/index.html"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5"/>
          <w:rFonts w:hint="eastAsia"/>
          <w:lang w:val="en-US" w:eastAsia="zh-CN"/>
        </w:rPr>
        <w:t>http://click.goodjobs.cn/2022/cpb/sa/index.html</w:t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网申投递二维码：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1" name="图片 1" descr="未命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576" w:bottom="1440" w:left="1576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NzlkYjYzNDI0Mjg2ODcwY2NlMzJhY2NkNzE2ZDgifQ=="/>
  </w:docVars>
  <w:rsids>
    <w:rsidRoot w:val="12677E06"/>
    <w:rsid w:val="034240A8"/>
    <w:rsid w:val="04107D96"/>
    <w:rsid w:val="043524F2"/>
    <w:rsid w:val="04FD65CB"/>
    <w:rsid w:val="06AA2A8F"/>
    <w:rsid w:val="06E8576D"/>
    <w:rsid w:val="07687A57"/>
    <w:rsid w:val="07E65B40"/>
    <w:rsid w:val="0C890638"/>
    <w:rsid w:val="0D5A5830"/>
    <w:rsid w:val="0F1E1604"/>
    <w:rsid w:val="12677E06"/>
    <w:rsid w:val="1368262F"/>
    <w:rsid w:val="15C456B5"/>
    <w:rsid w:val="15E16C93"/>
    <w:rsid w:val="170D011A"/>
    <w:rsid w:val="19513899"/>
    <w:rsid w:val="1D6E4412"/>
    <w:rsid w:val="1E234D6B"/>
    <w:rsid w:val="1F2E4404"/>
    <w:rsid w:val="250D6E7A"/>
    <w:rsid w:val="27CA7E18"/>
    <w:rsid w:val="2C8F3DB8"/>
    <w:rsid w:val="2EA52044"/>
    <w:rsid w:val="2F925F45"/>
    <w:rsid w:val="33D51072"/>
    <w:rsid w:val="363B0D98"/>
    <w:rsid w:val="3E0955DF"/>
    <w:rsid w:val="3EAF4DB5"/>
    <w:rsid w:val="40827E84"/>
    <w:rsid w:val="414C0073"/>
    <w:rsid w:val="462901B9"/>
    <w:rsid w:val="4ABA4673"/>
    <w:rsid w:val="4D1F49B9"/>
    <w:rsid w:val="4EA561A8"/>
    <w:rsid w:val="50F42651"/>
    <w:rsid w:val="52052FEE"/>
    <w:rsid w:val="524B45CB"/>
    <w:rsid w:val="53325AE8"/>
    <w:rsid w:val="57273BF2"/>
    <w:rsid w:val="583C7F7C"/>
    <w:rsid w:val="5AEC456F"/>
    <w:rsid w:val="5BB40FE4"/>
    <w:rsid w:val="5DB44668"/>
    <w:rsid w:val="6082065E"/>
    <w:rsid w:val="63121962"/>
    <w:rsid w:val="63F66C8C"/>
    <w:rsid w:val="650F185A"/>
    <w:rsid w:val="665E7318"/>
    <w:rsid w:val="68450DC3"/>
    <w:rsid w:val="6CBD45BC"/>
    <w:rsid w:val="6DEE090B"/>
    <w:rsid w:val="6E0F3356"/>
    <w:rsid w:val="70B04E82"/>
    <w:rsid w:val="71662A2C"/>
    <w:rsid w:val="76DD3C27"/>
    <w:rsid w:val="7B294393"/>
    <w:rsid w:val="7F2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next w:val="4"/>
    <w:qFormat/>
    <w:uiPriority w:val="99"/>
    <w:pPr>
      <w:spacing w:line="420" w:lineRule="exact"/>
      <w:ind w:firstLine="435"/>
    </w:pPr>
    <w:rPr>
      <w:szCs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semiHidden/>
    <w:qFormat/>
    <w:uiPriority w:val="99"/>
    <w:pPr>
      <w:spacing w:after="120" w:line="360" w:lineRule="auto"/>
      <w:ind w:left="420" w:leftChars="200" w:firstLine="420" w:firstLineChars="200"/>
    </w:pPr>
    <w:rPr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77CBD"/>
      <w:u w:val="singl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TML Variable"/>
    <w:basedOn w:val="9"/>
    <w:qFormat/>
    <w:uiPriority w:val="0"/>
    <w:rPr>
      <w:i/>
    </w:rPr>
  </w:style>
  <w:style w:type="character" w:styleId="15">
    <w:name w:val="Hyperlink"/>
    <w:basedOn w:val="9"/>
    <w:qFormat/>
    <w:uiPriority w:val="0"/>
    <w:rPr>
      <w:color w:val="17419D"/>
      <w:u w:val="none"/>
    </w:rPr>
  </w:style>
  <w:style w:type="character" w:styleId="16">
    <w:name w:val="HTML Cite"/>
    <w:basedOn w:val="9"/>
    <w:qFormat/>
    <w:uiPriority w:val="0"/>
    <w:rPr>
      <w:i/>
    </w:rPr>
  </w:style>
  <w:style w:type="character" w:customStyle="1" w:styleId="17">
    <w:name w:val="checkbox"/>
    <w:basedOn w:val="9"/>
    <w:qFormat/>
    <w:uiPriority w:val="0"/>
    <w:rPr>
      <w:bdr w:val="single" w:color="FFAB3F" w:sz="12" w:space="0"/>
    </w:rPr>
  </w:style>
  <w:style w:type="character" w:customStyle="1" w:styleId="18">
    <w:name w:val="spanlabel"/>
    <w:basedOn w:val="9"/>
    <w:qFormat/>
    <w:uiPriority w:val="0"/>
    <w:rPr>
      <w:b/>
      <w:color w:val="000000"/>
      <w:bdr w:val="single" w:color="95B8E7" w:sz="6" w:space="0"/>
      <w:shd w:val="clear" w:fill="E0ECFF"/>
    </w:rPr>
  </w:style>
  <w:style w:type="character" w:customStyle="1" w:styleId="19">
    <w:name w:val="toggle"/>
    <w:basedOn w:val="9"/>
    <w:qFormat/>
    <w:uiPriority w:val="0"/>
  </w:style>
  <w:style w:type="character" w:customStyle="1" w:styleId="20">
    <w:name w:val="checkbox2"/>
    <w:basedOn w:val="9"/>
    <w:qFormat/>
    <w:uiPriority w:val="0"/>
  </w:style>
  <w:style w:type="paragraph" w:customStyle="1" w:styleId="21">
    <w:name w:val="SA-正文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paragraph" w:customStyle="1" w:styleId="22">
    <w:name w:val="正文正文-SL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1731</Words>
  <Characters>1905</Characters>
  <Lines>0</Lines>
  <Paragraphs>0</Paragraphs>
  <TotalTime>1</TotalTime>
  <ScaleCrop>false</ScaleCrop>
  <LinksUpToDate>false</LinksUpToDate>
  <CharactersWithSpaces>1910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2019-04-17T14:58:00Z</dcterms:created>
  <dc:creator>章</dc:creator>
  <cp:lastModifiedBy>青石</cp:lastModifiedBy>
  <cp:lastPrinted>2022-08-18T07:03:00Z</cp:lastPrinted>
  <dcterms:modified xsi:type="dcterms:W3CDTF">2022-09-21T02:29:47Z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9EA0DF9A3D0D4DC48B359DE29BBCCF54</vt:lpwstr>
  </property>
</Properties>
</file>